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50AD129F" w:rsidR="000A03B2" w:rsidRPr="00B57B36" w:rsidRDefault="009A0B7A" w:rsidP="00DE264A">
            <w:pPr>
              <w:tabs>
                <w:tab w:val="left" w:pos="-108"/>
              </w:tabs>
              <w:ind w:left="-108"/>
              <w:jc w:val="left"/>
              <w:rPr>
                <w:rFonts w:cs="Arial"/>
                <w:b/>
                <w:bCs/>
                <w:i/>
                <w:iCs/>
                <w:color w:val="000066"/>
                <w:sz w:val="12"/>
                <w:szCs w:val="12"/>
                <w:lang w:eastAsia="it-IT"/>
              </w:rPr>
            </w:pPr>
            <w:r>
              <w:rPr>
                <w:rFonts w:ascii="AdvP6960" w:hAnsi="AdvP6960" w:cs="AdvP6960"/>
                <w:color w:val="241F20"/>
                <w:szCs w:val="18"/>
                <w:lang w:eastAsia="it-IT"/>
              </w:rPr>
              <w:t xml:space="preserve">                                                                                                                                                                                                                                                                                                                                                                                                                                                                                                                                                                                                                                                                                                                                                                                                                                                                                                                                                                                                                                                                                                                                                                                                                                                                                                                                                                                                                                                                                                                                                                                                                                                                                                                                                                                                                                                                                                                                                                                                                                                                                                                                                                                                                                                                                                                                                                                                                                                                                                                                                                                                                                                                                                                                                                                                                                                                                                                                                                                                                                                                                                                                                                                                                                                                                                                                                                                                                                                                                                                                                                                                                                                                                                                                                                                                                                                                                                                                                                                                                                                                                                                                                                                                                                                                                                                                                                                                                                                                                                                                                                                                                                                                                                                                                                                                                                                                                                                                                                                                                                                                                                                                                                                                                                                                                                                                                                                                                                                                                                                                                                                                                                                                                                                                                                                                                                                                                                                                                                                                                                                                                                                                                                                                                                                                                                                                                                                                                                                                                                                                                                                                                                                                                                                                                                                                                                                                                                                                                                                                                                                                                                                                                                                                                                                                                                                                                                                                                                                                                                                                                                                                                                                                                                                                                                                                                                                                                                                                                                                                                                                                                                                                                                                                                                                                                                                                                                                                                                                                                                                                                                                                                                                                                               </w:t>
            </w:r>
            <w:r w:rsidR="000A03B2"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000A03B2" w:rsidRPr="00B57B36">
              <w:rPr>
                <w:rFonts w:ascii="AdvP6960" w:hAnsi="AdvP6960" w:cs="AdvP6960"/>
                <w:color w:val="241F20"/>
                <w:szCs w:val="18"/>
                <w:lang w:eastAsia="it-IT"/>
              </w:rPr>
              <w:t xml:space="preserve"> </w:t>
            </w:r>
            <w:r w:rsidR="000A03B2" w:rsidRPr="00B57B36">
              <w:rPr>
                <w:rFonts w:cs="Arial"/>
                <w:b/>
                <w:bCs/>
                <w:i/>
                <w:iCs/>
                <w:color w:val="000066"/>
                <w:sz w:val="24"/>
                <w:szCs w:val="24"/>
                <w:lang w:eastAsia="it-IT"/>
              </w:rPr>
              <w:t>CHEMICAL ENGINEERING</w:t>
            </w:r>
            <w:r w:rsidR="000A03B2" w:rsidRPr="00B57B36">
              <w:rPr>
                <w:rFonts w:cs="Arial"/>
                <w:b/>
                <w:bCs/>
                <w:i/>
                <w:iCs/>
                <w:color w:val="0033FF"/>
                <w:sz w:val="24"/>
                <w:szCs w:val="24"/>
                <w:lang w:eastAsia="it-IT"/>
              </w:rPr>
              <w:t xml:space="preserve"> </w:t>
            </w:r>
            <w:r w:rsidR="000A03B2" w:rsidRPr="00B57B36">
              <w:rPr>
                <w:rFonts w:cs="Arial"/>
                <w:b/>
                <w:bCs/>
                <w:i/>
                <w:iCs/>
                <w:color w:val="666666"/>
                <w:sz w:val="24"/>
                <w:szCs w:val="24"/>
                <w:lang w:eastAsia="it-IT"/>
              </w:rPr>
              <w:t>TRANSACTIONS</w:t>
            </w:r>
            <w:r w:rsidR="000A03B2" w:rsidRPr="00B57B36">
              <w:rPr>
                <w:color w:val="333333"/>
                <w:sz w:val="24"/>
                <w:szCs w:val="24"/>
                <w:lang w:eastAsia="it-IT"/>
              </w:rPr>
              <w:t xml:space="preserve"> </w:t>
            </w:r>
            <w:r w:rsidR="000A03B2"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r w:rsidR="00B57E6F" w:rsidRPr="00825DD9">
              <w:rPr>
                <w:rFonts w:ascii="Tahoma" w:hAnsi="Tahoma" w:cs="Tahoma"/>
                <w:bCs/>
                <w:color w:val="000000"/>
                <w:sz w:val="14"/>
                <w:szCs w:val="14"/>
                <w:lang w:val="it-IT" w:eastAsia="it-IT"/>
              </w:rPr>
              <w:t>Genserik Reniers</w:t>
            </w:r>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7F7F1E">
          <w:type w:val="continuous"/>
          <w:pgSz w:w="11906" w:h="16838" w:code="9"/>
          <w:pgMar w:top="1701" w:right="1418" w:bottom="1701" w:left="1701" w:header="1701" w:footer="0" w:gutter="0"/>
          <w:cols w:space="708"/>
          <w:titlePg/>
          <w:docGrid w:linePitch="360"/>
        </w:sectPr>
      </w:pPr>
    </w:p>
    <w:p w14:paraId="2E667253" w14:textId="6E6AF610" w:rsidR="00E978D0" w:rsidRPr="00665323" w:rsidRDefault="00CE0B94" w:rsidP="00665323">
      <w:pPr>
        <w:pStyle w:val="CETTitle"/>
      </w:pPr>
      <w:r w:rsidRPr="00CE0B94">
        <w:t xml:space="preserve">Lessons </w:t>
      </w:r>
      <w:r w:rsidR="00352254">
        <w:t>L</w:t>
      </w:r>
      <w:r w:rsidRPr="00CE0B94">
        <w:t xml:space="preserve">earned from Covid-19 </w:t>
      </w:r>
      <w:r w:rsidR="009576A5">
        <w:t>t</w:t>
      </w:r>
      <w:r w:rsidRPr="00CE0B94">
        <w:t xml:space="preserve">owards </w:t>
      </w:r>
      <w:r w:rsidR="00352254">
        <w:t>R</w:t>
      </w:r>
      <w:r w:rsidRPr="00CE0B94">
        <w:t xml:space="preserve">esilience of </w:t>
      </w:r>
      <w:r w:rsidR="00352254">
        <w:t>C</w:t>
      </w:r>
      <w:r w:rsidRPr="00CE0B94">
        <w:t xml:space="preserve">omplex </w:t>
      </w:r>
      <w:r w:rsidR="00352254">
        <w:t>I</w:t>
      </w:r>
      <w:r w:rsidRPr="00CE0B94">
        <w:t xml:space="preserve">ndustrial </w:t>
      </w:r>
      <w:r w:rsidR="00352254">
        <w:t>S</w:t>
      </w:r>
      <w:r w:rsidRPr="00CE0B94">
        <w:t>ystems</w:t>
      </w:r>
    </w:p>
    <w:p w14:paraId="0488FED2" w14:textId="1B2B804B" w:rsidR="00B57E6F" w:rsidRPr="00E012C1" w:rsidRDefault="00927BFA" w:rsidP="00B57E6F">
      <w:pPr>
        <w:pStyle w:val="CETAuthors"/>
        <w:rPr>
          <w:lang w:val="it-IT"/>
        </w:rPr>
      </w:pPr>
      <w:r w:rsidRPr="00CD6515">
        <w:rPr>
          <w:lang w:val="it-IT"/>
        </w:rPr>
        <w:t>Bruno Fabiano</w:t>
      </w:r>
      <w:r w:rsidR="00B57E6F" w:rsidRPr="00CD6515">
        <w:rPr>
          <w:vertAlign w:val="superscript"/>
          <w:lang w:val="it-IT"/>
        </w:rPr>
        <w:t>a</w:t>
      </w:r>
      <w:r w:rsidR="00CD6515" w:rsidRPr="00CD6515">
        <w:rPr>
          <w:vertAlign w:val="superscript"/>
          <w:lang w:val="it-IT"/>
        </w:rPr>
        <w:t>*</w:t>
      </w:r>
      <w:r w:rsidR="00B57E6F" w:rsidRPr="00CD6515">
        <w:rPr>
          <w:lang w:val="it-IT"/>
        </w:rPr>
        <w:t xml:space="preserve">, </w:t>
      </w:r>
      <w:r w:rsidRPr="00CD6515">
        <w:rPr>
          <w:lang w:val="it-IT"/>
        </w:rPr>
        <w:t>Margherita Pettinato</w:t>
      </w:r>
      <w:r w:rsidR="00A83041" w:rsidRPr="00CD6515">
        <w:rPr>
          <w:vertAlign w:val="superscript"/>
          <w:lang w:val="it-IT"/>
        </w:rPr>
        <w:t>a</w:t>
      </w:r>
      <w:r w:rsidR="00B57E6F" w:rsidRPr="00CD6515">
        <w:rPr>
          <w:lang w:val="it-IT"/>
        </w:rPr>
        <w:t>,</w:t>
      </w:r>
      <w:r w:rsidRPr="00CD6515">
        <w:rPr>
          <w:lang w:val="it-IT"/>
        </w:rPr>
        <w:t xml:space="preserve"> Camilla Mastr</w:t>
      </w:r>
      <w:r w:rsidR="00E622E2">
        <w:rPr>
          <w:lang w:val="it-IT"/>
        </w:rPr>
        <w:t>a</w:t>
      </w:r>
      <w:r w:rsidRPr="00CD6515">
        <w:rPr>
          <w:lang w:val="it-IT"/>
        </w:rPr>
        <w:t>ngelo</w:t>
      </w:r>
      <w:r w:rsidR="003776A7" w:rsidRPr="00CD6515">
        <w:rPr>
          <w:vertAlign w:val="superscript"/>
          <w:lang w:val="it-IT"/>
        </w:rPr>
        <w:t>a</w:t>
      </w:r>
      <w:r w:rsidRPr="00CD6515">
        <w:rPr>
          <w:lang w:val="it-IT"/>
        </w:rPr>
        <w:t>,</w:t>
      </w:r>
      <w:r w:rsidR="00A83041" w:rsidRPr="00CD6515">
        <w:rPr>
          <w:lang w:val="it-IT"/>
        </w:rPr>
        <w:t xml:space="preserve"> </w:t>
      </w:r>
      <w:r w:rsidR="00E012C1" w:rsidRPr="00E012C1">
        <w:rPr>
          <w:lang w:val="it-IT"/>
        </w:rPr>
        <w:t>Agnieszka Gajek</w:t>
      </w:r>
      <w:r w:rsidR="00E012C1" w:rsidRPr="00E012C1">
        <w:rPr>
          <w:vertAlign w:val="superscript"/>
          <w:lang w:val="it-IT"/>
        </w:rPr>
        <w:t>b</w:t>
      </w:r>
      <w:r w:rsidR="00E012C1">
        <w:rPr>
          <w:lang w:val="it-IT"/>
        </w:rPr>
        <w:t xml:space="preserve">, </w:t>
      </w:r>
      <w:r w:rsidR="00A83041" w:rsidRPr="00CD6515">
        <w:rPr>
          <w:lang w:val="it-IT"/>
        </w:rPr>
        <w:t>Maria Rosaria Vallerotonda</w:t>
      </w:r>
      <w:r w:rsidR="00E012C1">
        <w:rPr>
          <w:vertAlign w:val="superscript"/>
          <w:lang w:val="it-IT"/>
        </w:rPr>
        <w:t>c</w:t>
      </w:r>
    </w:p>
    <w:p w14:paraId="6B2D21B3" w14:textId="153C92F7" w:rsidR="00B57E6F" w:rsidRDefault="00B57E6F" w:rsidP="00B57E6F">
      <w:pPr>
        <w:pStyle w:val="CETAddress"/>
      </w:pPr>
      <w:r w:rsidRPr="00B57B36">
        <w:rPr>
          <w:vertAlign w:val="superscript"/>
        </w:rPr>
        <w:t>a</w:t>
      </w:r>
      <w:r w:rsidR="00310ABB">
        <w:rPr>
          <w:vertAlign w:val="superscript"/>
        </w:rPr>
        <w:t xml:space="preserve"> </w:t>
      </w:r>
      <w:r w:rsidR="00CA1839" w:rsidRPr="00CA1839">
        <w:t>DICCA - Civil, Chemical and Environmental Engineering Department, Polytechnic School - Genova University, via Opera Pia 15 - 16145 Genova, Italy</w:t>
      </w:r>
    </w:p>
    <w:p w14:paraId="2962FB29" w14:textId="2AE063B4" w:rsidR="00E012C1" w:rsidRPr="00B57B36" w:rsidRDefault="00E012C1" w:rsidP="00B57E6F">
      <w:pPr>
        <w:pStyle w:val="CETAddress"/>
      </w:pPr>
      <w:r w:rsidRPr="00A01BF4">
        <w:rPr>
          <w:vertAlign w:val="superscript"/>
        </w:rPr>
        <w:t>b</w:t>
      </w:r>
      <w:r w:rsidRPr="009B1DDB">
        <w:t xml:space="preserve"> </w:t>
      </w:r>
      <w:r w:rsidR="00F279BD" w:rsidRPr="009B1DDB">
        <w:t>Central Institute for Labour Protection – National Research Institute, Czerniakowska 16, Warsaw, Poland</w:t>
      </w:r>
    </w:p>
    <w:p w14:paraId="3D72B0B0" w14:textId="5E08DE14" w:rsidR="00B57E6F" w:rsidRPr="00B57B36" w:rsidRDefault="00E012C1" w:rsidP="00B57E6F">
      <w:pPr>
        <w:pStyle w:val="CETAddress"/>
      </w:pPr>
      <w:r>
        <w:rPr>
          <w:vertAlign w:val="superscript"/>
        </w:rPr>
        <w:t>c</w:t>
      </w:r>
      <w:r w:rsidR="00310ABB">
        <w:rPr>
          <w:vertAlign w:val="superscript"/>
        </w:rPr>
        <w:t xml:space="preserve"> </w:t>
      </w:r>
      <w:r w:rsidR="00B478C5" w:rsidRPr="00B478C5">
        <w:t>Department of Innovation Technologies, INAIL, via R. Ferruzzi 38, 00143 Roma, Italy</w:t>
      </w:r>
    </w:p>
    <w:p w14:paraId="73F1267A" w14:textId="28F7274F" w:rsidR="00B57E6F" w:rsidRPr="00B57B36" w:rsidRDefault="00C2156B" w:rsidP="00B57E6F">
      <w:pPr>
        <w:pStyle w:val="CETemail"/>
      </w:pPr>
      <w:r w:rsidRPr="00C2156B">
        <w:t>brown@unige.it</w:t>
      </w:r>
    </w:p>
    <w:p w14:paraId="65348A33" w14:textId="332BC67E" w:rsidR="00BA6F68" w:rsidRDefault="00BA6F68" w:rsidP="00BA6F68">
      <w:pPr>
        <w:pStyle w:val="CETBodytext"/>
      </w:pPr>
      <w:r w:rsidRPr="00E47CE4">
        <w:rPr>
          <w:lang w:val="en-GB"/>
        </w:rPr>
        <w:t xml:space="preserve">The emergency of the COVID-19 pandemic spreading in different waves marked an unprecedented world crisis considered as the most critical one since the Second World War. To contain the pandemic spread, governments implemented both prevention measures to limit </w:t>
      </w:r>
      <w:r>
        <w:rPr>
          <w:lang w:val="en-GB"/>
        </w:rPr>
        <w:t>the occurrence of undesired events</w:t>
      </w:r>
      <w:r w:rsidRPr="00E47CE4">
        <w:rPr>
          <w:lang w:val="en-GB"/>
        </w:rPr>
        <w:t xml:space="preserve"> and protective measures to reduce the severity</w:t>
      </w:r>
      <w:r w:rsidRPr="009E35BD">
        <w:rPr>
          <w:lang w:val="en-GB"/>
        </w:rPr>
        <w:t xml:space="preserve"> </w:t>
      </w:r>
      <w:r>
        <w:rPr>
          <w:lang w:val="en-GB"/>
        </w:rPr>
        <w:t xml:space="preserve">of potential </w:t>
      </w:r>
      <w:r w:rsidRPr="00E47CE4">
        <w:rPr>
          <w:lang w:val="en-GB"/>
        </w:rPr>
        <w:t>consequence</w:t>
      </w:r>
      <w:r>
        <w:rPr>
          <w:lang w:val="en-GB"/>
        </w:rPr>
        <w:t>s</w:t>
      </w:r>
      <w:r w:rsidRPr="00E47CE4">
        <w:rPr>
          <w:lang w:val="en-GB"/>
        </w:rPr>
        <w:t xml:space="preserve">, e.g. physical distancing, travel restrictions, working remotely, wearing face </w:t>
      </w:r>
      <w:r>
        <w:rPr>
          <w:lang w:val="en-GB"/>
        </w:rPr>
        <w:t>masks</w:t>
      </w:r>
      <w:r w:rsidRPr="00E47CE4">
        <w:rPr>
          <w:lang w:val="en-GB"/>
        </w:rPr>
        <w:t xml:space="preserve"> and prolonged closures of schools</w:t>
      </w:r>
      <w:r>
        <w:rPr>
          <w:lang w:val="en-GB"/>
        </w:rPr>
        <w:t xml:space="preserve"> and</w:t>
      </w:r>
      <w:r w:rsidRPr="00E47CE4">
        <w:rPr>
          <w:lang w:val="en-GB"/>
        </w:rPr>
        <w:t xml:space="preserve"> non-essential businesses industries. Consequently, there were substantial economic setbacks and operational disruptions, reduced logistical and productivity performance</w:t>
      </w:r>
      <w:r>
        <w:rPr>
          <w:lang w:val="en-GB"/>
        </w:rPr>
        <w:t>s,</w:t>
      </w:r>
      <w:r w:rsidRPr="00E47CE4">
        <w:rPr>
          <w:lang w:val="en-GB"/>
        </w:rPr>
        <w:t xml:space="preserve"> in addition to evident health and social impacts. To learn remarkable lessons from C</w:t>
      </w:r>
      <w:r w:rsidR="0091630C">
        <w:rPr>
          <w:lang w:val="en-GB"/>
        </w:rPr>
        <w:t>OVID</w:t>
      </w:r>
      <w:r w:rsidRPr="00E47CE4">
        <w:rPr>
          <w:lang w:val="en-GB"/>
        </w:rPr>
        <w:t xml:space="preserve">-19 experience, this work analysed results of an </w:t>
      </w:r>
      <w:r w:rsidRPr="000E0F63">
        <w:rPr>
          <w:i/>
          <w:iCs/>
          <w:lang w:val="en-GB"/>
        </w:rPr>
        <w:t>ad hoc</w:t>
      </w:r>
      <w:r w:rsidRPr="00E47CE4">
        <w:rPr>
          <w:lang w:val="en-GB"/>
        </w:rPr>
        <w:t xml:space="preserve"> questionnaire to collect workers’ perceptions and to evaluate systems vulnerability and response ability of ensuring business continuity. The data obtained from questionnaires and accident records were processed by a multi-step methodology, to attain descriptive and inferential statistical analyses and identify </w:t>
      </w:r>
      <w:r>
        <w:rPr>
          <w:lang w:val="en-GB"/>
        </w:rPr>
        <w:t>statistically significant</w:t>
      </w:r>
      <w:r w:rsidRPr="00E47CE4">
        <w:rPr>
          <w:lang w:val="en-GB"/>
        </w:rPr>
        <w:t xml:space="preserve"> relationships </w:t>
      </w:r>
      <w:r>
        <w:rPr>
          <w:lang w:val="en-GB"/>
        </w:rPr>
        <w:t>on accident dynamics</w:t>
      </w:r>
      <w:r w:rsidRPr="00E47CE4">
        <w:rPr>
          <w:lang w:val="en-GB"/>
        </w:rPr>
        <w:t xml:space="preserve">. Outcome of the study can help improving organizational resilience of systems, referring to its ability to monitor, respond, anticipate and learn, </w:t>
      </w:r>
      <w:r w:rsidR="009A0B7A">
        <w:rPr>
          <w:lang w:val="en-GB"/>
        </w:rPr>
        <w:t>to achieve</w:t>
      </w:r>
      <w:r w:rsidRPr="00E47CE4">
        <w:rPr>
          <w:lang w:val="en-GB"/>
        </w:rPr>
        <w:t xml:space="preserve"> improved safety levels and support operational continuity, under possible future unexpected events.</w:t>
      </w:r>
    </w:p>
    <w:p w14:paraId="476B2F2E" w14:textId="77777777" w:rsidR="00600535" w:rsidRPr="00B57B36" w:rsidRDefault="00600535" w:rsidP="00600535">
      <w:pPr>
        <w:pStyle w:val="CETHeading1"/>
        <w:rPr>
          <w:lang w:val="en-GB"/>
        </w:rPr>
      </w:pPr>
      <w:r w:rsidRPr="00B57B36">
        <w:rPr>
          <w:lang w:val="en-GB"/>
        </w:rPr>
        <w:t>Introduction</w:t>
      </w:r>
    </w:p>
    <w:p w14:paraId="1D0F345F" w14:textId="75ACF760" w:rsidR="009B0632" w:rsidRDefault="009B0632" w:rsidP="00DC3E29">
      <w:pPr>
        <w:pStyle w:val="CETBodytext"/>
        <w:rPr>
          <w:lang w:val="en-GB"/>
        </w:rPr>
      </w:pPr>
      <w:r w:rsidRPr="009B0632">
        <w:rPr>
          <w:lang w:val="en-GB"/>
        </w:rPr>
        <w:t>The C</w:t>
      </w:r>
      <w:r w:rsidR="0091630C">
        <w:rPr>
          <w:lang w:val="en-GB"/>
        </w:rPr>
        <w:t>OVID</w:t>
      </w:r>
      <w:r w:rsidRPr="009B0632">
        <w:rPr>
          <w:lang w:val="en-GB"/>
        </w:rPr>
        <w:t>-19 pandemic highlighted the lack of preparedness of systems to respond to unforeseen events, revealing the vulnerability of both the healthcare and industrial sectors</w:t>
      </w:r>
      <w:r w:rsidR="00315D96">
        <w:rPr>
          <w:lang w:val="en-GB"/>
        </w:rPr>
        <w:t xml:space="preserve"> </w:t>
      </w:r>
      <w:r w:rsidR="00315D96" w:rsidRPr="00315D96">
        <w:rPr>
          <w:lang w:val="en-GB"/>
        </w:rPr>
        <w:t>(Marmo et al., 2022)</w:t>
      </w:r>
      <w:r w:rsidRPr="009B0632">
        <w:rPr>
          <w:lang w:val="en-GB"/>
        </w:rPr>
        <w:t xml:space="preserve">. To limit the spread of COVID-19 and prevent the collapse of the healthcare system, governments, including the Italian government (Vianello et al., 2021), </w:t>
      </w:r>
      <w:r w:rsidR="00074376">
        <w:rPr>
          <w:lang w:val="en-GB"/>
        </w:rPr>
        <w:t>implemented</w:t>
      </w:r>
      <w:r w:rsidRPr="009B0632">
        <w:rPr>
          <w:lang w:val="en-GB"/>
        </w:rPr>
        <w:t xml:space="preserve"> measures such as physical distancing, travel restrictions, and prolonged closures of schools and non-essential business (Prem et al., 2020). Both the healthcare and industrial sectors underwent drastic changes, leading to a sudden increase in demand for specific products and the imposed decrease in demand for other goods, </w:t>
      </w:r>
      <w:r w:rsidR="00074376">
        <w:rPr>
          <w:lang w:val="en-GB"/>
        </w:rPr>
        <w:t>and experienced</w:t>
      </w:r>
      <w:r w:rsidRPr="009B0632">
        <w:rPr>
          <w:lang w:val="en-GB"/>
        </w:rPr>
        <w:t xml:space="preserve"> a lack of resources and personnel in the workplace. The pandemic provided an opportunity to bring these two systems together and prompted researchers to investigate the theme of risk assessment to strengthen system resilience</w:t>
      </w:r>
      <w:r w:rsidR="00D27C78">
        <w:rPr>
          <w:lang w:val="en-GB"/>
        </w:rPr>
        <w:t xml:space="preserve"> </w:t>
      </w:r>
      <w:r w:rsidR="00D27C78" w:rsidRPr="00D27C78">
        <w:rPr>
          <w:lang w:val="en-GB"/>
        </w:rPr>
        <w:t>(Taarup-Esbensen, 2020)</w:t>
      </w:r>
      <w:r w:rsidRPr="009B0632">
        <w:rPr>
          <w:lang w:val="en-GB"/>
        </w:rPr>
        <w:t xml:space="preserve"> to ensure safety and prevent operational shutdowns</w:t>
      </w:r>
      <w:r w:rsidR="009D41EB">
        <w:rPr>
          <w:lang w:val="en-GB"/>
        </w:rPr>
        <w:t xml:space="preserve"> </w:t>
      </w:r>
      <w:r w:rsidR="00BB1408" w:rsidRPr="00BB1408">
        <w:rPr>
          <w:lang w:val="en-GB"/>
        </w:rPr>
        <w:t>(Fabiano et al., 2022)</w:t>
      </w:r>
      <w:r w:rsidRPr="009B0632">
        <w:rPr>
          <w:lang w:val="en-GB"/>
        </w:rPr>
        <w:t>. Resilience is defined as “the ability to prepare and plan</w:t>
      </w:r>
      <w:r w:rsidR="00074376">
        <w:rPr>
          <w:lang w:val="en-GB"/>
        </w:rPr>
        <w:t xml:space="preserve"> </w:t>
      </w:r>
      <w:r w:rsidRPr="009B0632">
        <w:rPr>
          <w:lang w:val="en-GB"/>
        </w:rPr>
        <w:t>for, absorb, recover from, and more successfully adapt to adverse events”</w:t>
      </w:r>
      <w:r w:rsidR="00074376">
        <w:rPr>
          <w:lang w:val="en-GB"/>
        </w:rPr>
        <w:t>. T</w:t>
      </w:r>
      <w:r w:rsidRPr="009B0632">
        <w:rPr>
          <w:lang w:val="en-GB"/>
        </w:rPr>
        <w:t>he more resilient a system is, the more capable it is of continuing to function effectively in the presence of unexpected and unwanted disruptions. Resilience is based on four pillars: prevent</w:t>
      </w:r>
      <w:r w:rsidR="00074376">
        <w:rPr>
          <w:lang w:val="en-GB"/>
        </w:rPr>
        <w:t>ative</w:t>
      </w:r>
      <w:r w:rsidRPr="009B0632">
        <w:rPr>
          <w:lang w:val="en-GB"/>
        </w:rPr>
        <w:t xml:space="preserve"> control, mindful action, performance optimization, and adaptive innovation. This </w:t>
      </w:r>
      <w:r w:rsidR="00C242B0">
        <w:rPr>
          <w:lang w:val="en-GB"/>
        </w:rPr>
        <w:t xml:space="preserve">facet </w:t>
      </w:r>
      <w:r w:rsidRPr="009B0632">
        <w:rPr>
          <w:lang w:val="en-GB"/>
        </w:rPr>
        <w:t>translates into the ability to monitor system performance, anticipate disruptions, be prepared to respond to threats, and learn from experience</w:t>
      </w:r>
      <w:r w:rsidR="00EF4409" w:rsidRPr="00EF4409">
        <w:rPr>
          <w:lang w:val="en-GB"/>
        </w:rPr>
        <w:t xml:space="preserve"> (</w:t>
      </w:r>
      <w:r w:rsidR="00037EF5">
        <w:rPr>
          <w:lang w:val="en-GB"/>
        </w:rPr>
        <w:t xml:space="preserve">Woods et al., </w:t>
      </w:r>
      <w:r w:rsidR="00EF4409" w:rsidRPr="00EF4409">
        <w:rPr>
          <w:lang w:val="en-GB"/>
        </w:rPr>
        <w:t>200</w:t>
      </w:r>
      <w:r w:rsidR="00037EF5">
        <w:rPr>
          <w:lang w:val="en-GB"/>
        </w:rPr>
        <w:t>6</w:t>
      </w:r>
      <w:r w:rsidR="00EF4409" w:rsidRPr="00EF4409">
        <w:rPr>
          <w:lang w:val="en-GB"/>
        </w:rPr>
        <w:t>)</w:t>
      </w:r>
      <w:r w:rsidRPr="009B0632">
        <w:rPr>
          <w:lang w:val="en-GB"/>
        </w:rPr>
        <w:t>. Investigating the theme of resilience is crucial to highlight possible precursors of threats</w:t>
      </w:r>
      <w:r w:rsidR="00BA6F68">
        <w:rPr>
          <w:lang w:val="en-GB"/>
        </w:rPr>
        <w:t>,</w:t>
      </w:r>
      <w:r w:rsidRPr="009B0632">
        <w:rPr>
          <w:lang w:val="en-GB"/>
        </w:rPr>
        <w:t xml:space="preserve"> to prevent them and prepare effective responses. In the industrial context, </w:t>
      </w:r>
      <w:r w:rsidR="00352254">
        <w:rPr>
          <w:lang w:val="en-GB"/>
        </w:rPr>
        <w:t>resilience</w:t>
      </w:r>
      <w:r w:rsidRPr="009B0632">
        <w:rPr>
          <w:lang w:val="en-GB"/>
        </w:rPr>
        <w:t xml:space="preserve"> allows anticipating the occurrence of potential damages, enabling rapid </w:t>
      </w:r>
      <w:r w:rsidRPr="009B0632">
        <w:rPr>
          <w:lang w:val="en-GB"/>
        </w:rPr>
        <w:lastRenderedPageBreak/>
        <w:t>recovery, and ensuring business continuity.</w:t>
      </w:r>
      <w:r w:rsidR="00E163A2">
        <w:rPr>
          <w:lang w:val="en-GB"/>
        </w:rPr>
        <w:t xml:space="preserve"> </w:t>
      </w:r>
      <w:r w:rsidR="00352254">
        <w:rPr>
          <w:lang w:val="en-GB"/>
        </w:rPr>
        <w:t xml:space="preserve">The reader is addressed to the </w:t>
      </w:r>
      <w:r w:rsidR="00A0304D" w:rsidRPr="00A0304D">
        <w:rPr>
          <w:lang w:val="en-GB"/>
        </w:rPr>
        <w:t xml:space="preserve">combined scientometric and systematic review performed </w:t>
      </w:r>
      <w:r w:rsidR="00A0304D">
        <w:rPr>
          <w:lang w:val="en-GB"/>
        </w:rPr>
        <w:t xml:space="preserve">by Fabiano et al. (2023) </w:t>
      </w:r>
      <w:r w:rsidR="00A0304D" w:rsidRPr="00A0304D">
        <w:rPr>
          <w:lang w:val="en-GB"/>
        </w:rPr>
        <w:t xml:space="preserve">to critically </w:t>
      </w:r>
      <w:r w:rsidR="00D02DD4" w:rsidRPr="00A0304D">
        <w:rPr>
          <w:lang w:val="en-GB"/>
        </w:rPr>
        <w:t>analyse</w:t>
      </w:r>
      <w:r w:rsidR="00A0304D" w:rsidRPr="00A0304D">
        <w:rPr>
          <w:lang w:val="en-GB"/>
        </w:rPr>
        <w:t xml:space="preserve"> tools and methodologies able to combine resilience analysis with more traditional assessment of risks posed by the COVID-19 crisis. </w:t>
      </w:r>
      <w:r w:rsidR="00A0304D">
        <w:rPr>
          <w:lang w:val="en-GB"/>
        </w:rPr>
        <w:t xml:space="preserve"> </w:t>
      </w:r>
      <w:r w:rsidR="00E163A2" w:rsidRPr="00E163A2">
        <w:rPr>
          <w:lang w:val="en-GB"/>
        </w:rPr>
        <w:t>In th</w:t>
      </w:r>
      <w:r w:rsidR="00FE282A">
        <w:rPr>
          <w:lang w:val="en-GB"/>
        </w:rPr>
        <w:t>e present</w:t>
      </w:r>
      <w:r w:rsidR="00E163A2" w:rsidRPr="00E163A2">
        <w:rPr>
          <w:lang w:val="en-GB"/>
        </w:rPr>
        <w:t xml:space="preserve"> paper, Genoa Port was </w:t>
      </w:r>
      <w:r w:rsidR="00FE282A">
        <w:rPr>
          <w:lang w:val="en-GB"/>
        </w:rPr>
        <w:t>selected</w:t>
      </w:r>
      <w:r w:rsidR="00E163A2" w:rsidRPr="00E163A2">
        <w:rPr>
          <w:lang w:val="en-GB"/>
        </w:rPr>
        <w:t xml:space="preserve"> as case</w:t>
      </w:r>
      <w:r w:rsidR="00FE282A">
        <w:rPr>
          <w:lang w:val="en-GB"/>
        </w:rPr>
        <w:t>-</w:t>
      </w:r>
      <w:r w:rsidR="00E163A2" w:rsidRPr="00E163A2">
        <w:rPr>
          <w:lang w:val="en-GB"/>
        </w:rPr>
        <w:t xml:space="preserve">study </w:t>
      </w:r>
      <w:r w:rsidR="001F3913">
        <w:rPr>
          <w:lang w:val="en-GB"/>
        </w:rPr>
        <w:t>due to its</w:t>
      </w:r>
      <w:r w:rsidR="00E163A2" w:rsidRPr="00E163A2">
        <w:rPr>
          <w:lang w:val="en-GB"/>
        </w:rPr>
        <w:t xml:space="preserve"> highly significant reality, encompassing various commercial and industrial activities. This choice allowed to examine the impact of the C</w:t>
      </w:r>
      <w:r w:rsidR="0091630C">
        <w:rPr>
          <w:lang w:val="en-GB"/>
        </w:rPr>
        <w:t>OVID</w:t>
      </w:r>
      <w:r w:rsidR="00E163A2" w:rsidRPr="00E163A2">
        <w:rPr>
          <w:lang w:val="en-GB"/>
        </w:rPr>
        <w:t xml:space="preserve">-19 pandemic on the occupational risk trends in port areas, while also briefly addressing the Major Accidents Hazard (MAH) and potential </w:t>
      </w:r>
      <w:r w:rsidR="00E15196">
        <w:rPr>
          <w:lang w:val="en-GB"/>
        </w:rPr>
        <w:t>risk</w:t>
      </w:r>
      <w:r w:rsidR="00E163A2" w:rsidRPr="00E163A2">
        <w:rPr>
          <w:lang w:val="en-GB"/>
        </w:rPr>
        <w:t xml:space="preserve"> associated with the handling of dangerous substances.</w:t>
      </w:r>
      <w:r w:rsidR="001F3913">
        <w:rPr>
          <w:color w:val="FF0000"/>
          <w:lang w:val="en-GB"/>
        </w:rPr>
        <w:t xml:space="preserve"> </w:t>
      </w:r>
      <w:r w:rsidR="002F07D9">
        <w:rPr>
          <w:lang w:val="en-GB"/>
        </w:rPr>
        <w:t xml:space="preserve">This project </w:t>
      </w:r>
      <w:r w:rsidRPr="009B0632">
        <w:rPr>
          <w:lang w:val="en-GB"/>
        </w:rPr>
        <w:t>focus on the development and implementation of novel methodologies and strategies to enhance industrial safety and resilience</w:t>
      </w:r>
      <w:r w:rsidR="0001091F">
        <w:rPr>
          <w:lang w:val="en-GB"/>
        </w:rPr>
        <w:t xml:space="preserve"> of complex systems</w:t>
      </w:r>
      <w:r w:rsidRPr="009B0632">
        <w:rPr>
          <w:lang w:val="en-GB"/>
        </w:rPr>
        <w:t>.</w:t>
      </w:r>
      <w:r w:rsidR="00F11847">
        <w:rPr>
          <w:lang w:val="en-GB"/>
        </w:rPr>
        <w:t xml:space="preserve"> </w:t>
      </w:r>
      <w:r w:rsidRPr="009B0632">
        <w:rPr>
          <w:lang w:val="en-GB"/>
        </w:rPr>
        <w:t>In particular,</w:t>
      </w:r>
      <w:r w:rsidR="001A256F">
        <w:rPr>
          <w:lang w:val="en-GB"/>
        </w:rPr>
        <w:t xml:space="preserve"> </w:t>
      </w:r>
      <w:r w:rsidRPr="009B0632">
        <w:rPr>
          <w:lang w:val="en-GB"/>
        </w:rPr>
        <w:t xml:space="preserve">this </w:t>
      </w:r>
      <w:r w:rsidR="00A0304D">
        <w:rPr>
          <w:lang w:val="en-GB"/>
        </w:rPr>
        <w:t xml:space="preserve">work </w:t>
      </w:r>
      <w:r w:rsidRPr="009B0632">
        <w:rPr>
          <w:lang w:val="en-GB"/>
        </w:rPr>
        <w:t xml:space="preserve">aims </w:t>
      </w:r>
      <w:r w:rsidR="00A0304D">
        <w:rPr>
          <w:lang w:val="en-GB"/>
        </w:rPr>
        <w:t>at</w:t>
      </w:r>
      <w:r w:rsidRPr="009B0632">
        <w:rPr>
          <w:lang w:val="en-GB"/>
        </w:rPr>
        <w:t xml:space="preserve"> build</w:t>
      </w:r>
      <w:r w:rsidR="00A0304D">
        <w:rPr>
          <w:lang w:val="en-GB"/>
        </w:rPr>
        <w:t>ing</w:t>
      </w:r>
      <w:r w:rsidRPr="009B0632">
        <w:rPr>
          <w:lang w:val="en-GB"/>
        </w:rPr>
        <w:t xml:space="preserve"> a conceptual model based on indicators for assessing organizational resilience (OR) based on the experience gained during the pandemic through statistical elaboration of field data and questionnaire survey in Genoa Port</w:t>
      </w:r>
      <w:r w:rsidR="00F36353">
        <w:rPr>
          <w:lang w:val="en-GB"/>
        </w:rPr>
        <w:t xml:space="preserve"> (Italy)</w:t>
      </w:r>
      <w:r w:rsidRPr="009B0632">
        <w:rPr>
          <w:lang w:val="en-GB"/>
        </w:rPr>
        <w:t>.</w:t>
      </w:r>
    </w:p>
    <w:p w14:paraId="5741900F" w14:textId="34158305" w:rsidR="00453E24" w:rsidRDefault="005B452A" w:rsidP="00453E24">
      <w:pPr>
        <w:pStyle w:val="CETHeading1"/>
      </w:pPr>
      <w:r>
        <w:t>Materials and methods</w:t>
      </w:r>
    </w:p>
    <w:p w14:paraId="0636B784" w14:textId="7AA50974" w:rsidR="00453E24" w:rsidRDefault="009E705C" w:rsidP="00C003D4">
      <w:pPr>
        <w:pStyle w:val="CETheadingx"/>
      </w:pPr>
      <w:r>
        <w:t>Re</w:t>
      </w:r>
      <w:r w:rsidR="00D02DD4">
        <w:t>ference industrial context</w:t>
      </w:r>
    </w:p>
    <w:p w14:paraId="1EBA3E8E" w14:textId="56C97B6F" w:rsidR="00FA3CED" w:rsidRDefault="00235FA3" w:rsidP="00617033">
      <w:pPr>
        <w:pStyle w:val="CETBodytext"/>
      </w:pPr>
      <w:r>
        <w:t xml:space="preserve">The port of Genoa (Figure 1) extends over a total area of 700 hectares, with a coastal length of approximately 22 </w:t>
      </w:r>
      <w:r w:rsidR="009F2849">
        <w:t>kilometers</w:t>
      </w:r>
      <w:r>
        <w:t>. Its strategic geographical location makes it an important hub for international trade and logistics, and a crucial connection point between Europe and the rest of the world, including northern Africa, the Middle East and the Far East. Although not directly connected to more distant continents such as the Americas or Oceania, it plays a significant role in global connectivity. The accessibility to the port for heavy vehicles and workers is ensured through a series of checkpoints, controlled by the Guardia di Finanza (Financial Guard) and private security services, which allow for easy connection between the internal road network and the national network, particularly the highway system. Similarly, there is an internal rail transport network that connects to the national railways, with particular attention to connections with the inland areas where the Interporto di Rivalta Scrivia is located. This facility is strategically positioned for exchanges with major cities in Northern Italy, such as Milan and Turin. Thanks to its significant size and wide range of infrastructures, the Port of Genoa is capable of handling large volumes of maritime traffic. It has docks, modern container terminals, state-of-the-art cranes and equipment to facilitate loading, unloading and storage operations for both containerized and bulk goods (“rinfuse”). Furthermore, the port is also a cruise destination, so it manages automobile and passenger traffic as well. In recent years, the Port of Genoa has faced significant challenges. In 2018, there was a major disruption of port activities due to the tragic collapse of the Morandi Bridge, a crucial road infrastructure connecting the port to the highway, thus requiring new road stretches. More recently, energy transition efforts imply the appearance of risk “spots” due to the local increase of risk, due to distribution networks of new energy carriers like hydrogen and ammonia within the maritime context (Pasman et al., 2023). </w:t>
      </w:r>
    </w:p>
    <w:p w14:paraId="6F212931" w14:textId="77777777" w:rsidR="00235FA3" w:rsidRDefault="00235FA3" w:rsidP="00617033">
      <w:pPr>
        <w:pStyle w:val="CETBodytext"/>
      </w:pPr>
    </w:p>
    <w:p w14:paraId="2B7A3A8F" w14:textId="77777777" w:rsidR="00AB6693" w:rsidRDefault="008F2FE0" w:rsidP="00AB6693">
      <w:pPr>
        <w:pStyle w:val="CETBodytext"/>
      </w:pPr>
      <w:r>
        <w:rPr>
          <w:noProof/>
        </w:rPr>
        <w:drawing>
          <wp:inline distT="0" distB="0" distL="0" distR="0" wp14:anchorId="3C02287E" wp14:editId="3C8FBC1B">
            <wp:extent cx="3200400" cy="3028713"/>
            <wp:effectExtent l="0" t="0" r="0" b="635"/>
            <wp:docPr id="73033748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043" cy="3082317"/>
                    </a:xfrm>
                    <a:prstGeom prst="rect">
                      <a:avLst/>
                    </a:prstGeom>
                    <a:noFill/>
                  </pic:spPr>
                </pic:pic>
              </a:graphicData>
            </a:graphic>
          </wp:inline>
        </w:drawing>
      </w:r>
    </w:p>
    <w:p w14:paraId="1D880CE3" w14:textId="77777777" w:rsidR="00BB37B6" w:rsidRDefault="00BB37B6" w:rsidP="00AB6693">
      <w:pPr>
        <w:pStyle w:val="CETBodytext"/>
        <w:rPr>
          <w:rStyle w:val="CETCaptionCarattere"/>
        </w:rPr>
      </w:pPr>
    </w:p>
    <w:p w14:paraId="3D75ADAC" w14:textId="4B1C3F39" w:rsidR="009819C8" w:rsidRPr="002211E4" w:rsidRDefault="00AB3FA8" w:rsidP="004974A1">
      <w:pPr>
        <w:pStyle w:val="CETBodytext"/>
        <w:rPr>
          <w:i/>
          <w:lang w:val="en-GB"/>
        </w:rPr>
      </w:pPr>
      <w:r>
        <w:rPr>
          <w:rStyle w:val="CETCaptionCarattere"/>
        </w:rPr>
        <w:t>Figure 1:</w:t>
      </w:r>
      <w:r w:rsidR="009819C8">
        <w:rPr>
          <w:rStyle w:val="CETCaptionCarattere"/>
        </w:rPr>
        <w:t xml:space="preserve"> </w:t>
      </w:r>
      <w:r w:rsidR="00292077" w:rsidRPr="000E0F63">
        <w:rPr>
          <w:rStyle w:val="CETCaptionCarattere"/>
        </w:rPr>
        <w:t xml:space="preserve">Facilities and companies in the Port of Genoa from Cornigliano to Foce </w:t>
      </w:r>
      <w:r w:rsidR="00E562FE">
        <w:rPr>
          <w:rStyle w:val="CETCaptionCarattere"/>
        </w:rPr>
        <w:t>(</w:t>
      </w:r>
      <w:r w:rsidR="00292077" w:rsidRPr="000E0F63">
        <w:rPr>
          <w:rStyle w:val="CETCaptionCarattere"/>
        </w:rPr>
        <w:t xml:space="preserve">area a) and </w:t>
      </w:r>
      <w:r w:rsidR="00035CF0" w:rsidRPr="000E0F63">
        <w:rPr>
          <w:rStyle w:val="CETCaptionCarattere"/>
        </w:rPr>
        <w:t xml:space="preserve">from Prà to Cornigliano </w:t>
      </w:r>
      <w:r w:rsidR="00E562FE">
        <w:rPr>
          <w:rStyle w:val="CETCaptionCarattere"/>
        </w:rPr>
        <w:t>(</w:t>
      </w:r>
      <w:r w:rsidR="00035CF0" w:rsidRPr="000E0F63">
        <w:rPr>
          <w:rStyle w:val="CETCaptionCarattere"/>
        </w:rPr>
        <w:t xml:space="preserve">area b). </w:t>
      </w:r>
      <w:r w:rsidR="00805FD6">
        <w:rPr>
          <w:rStyle w:val="CETCaptionCarattere"/>
        </w:rPr>
        <w:t xml:space="preserve">Adapted from </w:t>
      </w:r>
      <w:r w:rsidR="00AB6693" w:rsidRPr="00AB6693">
        <w:rPr>
          <w:rStyle w:val="CETCaptionCarattere"/>
        </w:rPr>
        <w:t xml:space="preserve">AdSP Genova </w:t>
      </w:r>
      <w:r w:rsidR="00805FD6">
        <w:rPr>
          <w:rStyle w:val="CETCaptionCarattere"/>
        </w:rPr>
        <w:t>(</w:t>
      </w:r>
      <w:r w:rsidR="00AB6693" w:rsidRPr="00AB6693">
        <w:rPr>
          <w:rStyle w:val="CETCaptionCarattere"/>
        </w:rPr>
        <w:t>2023).</w:t>
      </w:r>
    </w:p>
    <w:p w14:paraId="35BBE1F8" w14:textId="5720F2E4" w:rsidR="004974A1" w:rsidRDefault="00E562FE" w:rsidP="00A02D81">
      <w:pPr>
        <w:pStyle w:val="CETBodytext"/>
      </w:pPr>
      <w:r>
        <w:lastRenderedPageBreak/>
        <w:t xml:space="preserve">Another major challenge arose with the outbreak of the COVID-19 pandemic, which imposed changes in the management of operations, in workers and sources availability, and safety measures for workers. Despite these difficulties, the Port of Genoa is constantly working to improve its infrastructure and operations to maintain its prominent position in the international maritime landscape. As a preliminary analysis, a comparison was made among the frequency of incidents occurring in the main port company and in other industrial sectors. Data were collected directly on-site or obtained from INAIL database (National Italian Institute for Workers' Compensation). As pointed out in </w:t>
      </w:r>
      <w:r w:rsidR="00FF38DA">
        <w:t>scientific literature</w:t>
      </w:r>
      <w:r>
        <w:t>, the observed limitation is connected to possible grey labour situations and underreporting in the case of moonlighting. Additionally, it must be stressed that INAIL data include the claims of accidents due to COVID-19 contagion. </w:t>
      </w:r>
      <w:r w:rsidR="005D5DB2" w:rsidRPr="004C5073">
        <w:t xml:space="preserve">Frequency index was calculated </w:t>
      </w:r>
      <w:r w:rsidR="009819C8" w:rsidRPr="004C5073">
        <w:t>according to</w:t>
      </w:r>
      <w:r w:rsidR="005D5DB2" w:rsidRPr="004C5073">
        <w:t xml:space="preserve"> Eq. (1):</w:t>
      </w:r>
    </w:p>
    <w:p w14:paraId="2B39112A" w14:textId="77777777" w:rsidR="00B323A0" w:rsidRDefault="00B323A0" w:rsidP="004974A1">
      <w:pPr>
        <w:pStyle w:val="CETBodytext"/>
      </w:pPr>
    </w:p>
    <w:p w14:paraId="27F52B01" w14:textId="59DA3CEA" w:rsidR="00DD20ED" w:rsidRPr="00634358" w:rsidRDefault="00976706" w:rsidP="004974A1">
      <w:pPr>
        <w:pStyle w:val="CETBodytext"/>
        <w:rPr>
          <w:rFonts w:cs="Arial"/>
        </w:rPr>
      </w:pPr>
      <m:oMath>
        <m:r>
          <w:rPr>
            <w:rFonts w:ascii="Cambria Math" w:hAnsi="Cambria Math" w:cs="Arial"/>
            <w:szCs w:val="18"/>
          </w:rPr>
          <m:t>FI=</m:t>
        </m:r>
        <m:f>
          <m:fPr>
            <m:ctrlPr>
              <w:rPr>
                <w:rFonts w:ascii="Cambria Math" w:hAnsi="Cambria Math" w:cs="Arial"/>
                <w:i/>
                <w:szCs w:val="18"/>
              </w:rPr>
            </m:ctrlPr>
          </m:fPr>
          <m:num>
            <m:r>
              <w:rPr>
                <w:rFonts w:ascii="Cambria Math" w:hAnsi="Cambria Math" w:cs="Arial"/>
                <w:szCs w:val="18"/>
              </w:rPr>
              <m:t>Number of total accidents</m:t>
            </m:r>
          </m:num>
          <m:den>
            <m:r>
              <w:rPr>
                <w:rFonts w:ascii="Cambria Math" w:hAnsi="Cambria Math" w:cs="Arial"/>
                <w:szCs w:val="18"/>
              </w:rPr>
              <m:t>Number of worked hours</m:t>
            </m:r>
          </m:den>
        </m:f>
        <m:sSup>
          <m:sSupPr>
            <m:ctrlPr>
              <w:rPr>
                <w:rFonts w:ascii="Cambria Math" w:hAnsi="Cambria Math" w:cs="Arial"/>
                <w:i/>
                <w:szCs w:val="18"/>
              </w:rPr>
            </m:ctrlPr>
          </m:sSupPr>
          <m:e>
            <m:r>
              <w:rPr>
                <w:rFonts w:ascii="Cambria Math" w:hAnsi="Cambria Math" w:cs="Arial"/>
                <w:szCs w:val="18"/>
              </w:rPr>
              <m:t>10</m:t>
            </m:r>
          </m:e>
          <m:sup>
            <m:r>
              <w:rPr>
                <w:rFonts w:ascii="Cambria Math" w:hAnsi="Cambria Math" w:cs="Arial"/>
                <w:szCs w:val="18"/>
              </w:rPr>
              <m:t>6</m:t>
            </m:r>
          </m:sup>
        </m:sSup>
      </m:oMath>
      <w:r w:rsidR="00580DA1" w:rsidRPr="00634358">
        <w:rPr>
          <w:rFonts w:cs="Arial"/>
        </w:rPr>
        <w:t xml:space="preserve"> </w:t>
      </w:r>
      <w:r w:rsidR="00634358">
        <w:rPr>
          <w:rFonts w:cs="Arial"/>
        </w:rPr>
        <w:t xml:space="preserve">                                                                                                                       (1)</w:t>
      </w:r>
    </w:p>
    <w:p w14:paraId="3A5DC393" w14:textId="77777777" w:rsidR="00B323A0" w:rsidRDefault="00B323A0" w:rsidP="004974A1">
      <w:pPr>
        <w:pStyle w:val="CETBodytext"/>
      </w:pPr>
    </w:p>
    <w:p w14:paraId="185C3A67" w14:textId="5C36CC12" w:rsidR="004974A1" w:rsidRDefault="0070134E" w:rsidP="004974A1">
      <w:pPr>
        <w:pStyle w:val="CETBodytext"/>
      </w:pPr>
      <w:r>
        <w:t>From INAIL database</w:t>
      </w:r>
      <w:r w:rsidR="00BF673D" w:rsidRPr="00BF673D">
        <w:t>, it was possible extract</w:t>
      </w:r>
      <w:r w:rsidR="009819C8">
        <w:t>ing raw</w:t>
      </w:r>
      <w:r w:rsidR="00BF673D" w:rsidRPr="00BF673D">
        <w:t xml:space="preserve"> data regarding the number of accidents per year</w:t>
      </w:r>
      <w:r w:rsidR="007E6F07">
        <w:t>,</w:t>
      </w:r>
      <w:r w:rsidR="00BF673D" w:rsidRPr="00BF673D">
        <w:t xml:space="preserve"> and, through INAIL tariff management, data related to the number of employees</w:t>
      </w:r>
      <w:r w:rsidR="007E6F07">
        <w:t xml:space="preserve"> in the different contexts, as well worked hours. </w:t>
      </w:r>
      <w:r w:rsidR="0066699E">
        <w:t xml:space="preserve">In this elaboration we considered accident that were actually </w:t>
      </w:r>
      <w:r w:rsidR="00736877">
        <w:t xml:space="preserve">compensated by INAIL. This allowed </w:t>
      </w:r>
      <w:r w:rsidR="004974A1">
        <w:t xml:space="preserve">a </w:t>
      </w:r>
      <w:r w:rsidR="00736877">
        <w:t xml:space="preserve">first </w:t>
      </w:r>
      <w:r w:rsidR="004974A1">
        <w:t>comparison and assessment of the impact of the COVID-19 pandemic as an additional risk factor.</w:t>
      </w:r>
    </w:p>
    <w:p w14:paraId="694E6FE0" w14:textId="1A614826" w:rsidR="00FC4337" w:rsidRDefault="009E705C" w:rsidP="00C003D4">
      <w:pPr>
        <w:pStyle w:val="CETheadingx"/>
      </w:pPr>
      <w:r>
        <w:t>Questionnaire development</w:t>
      </w:r>
      <w:r w:rsidR="00A66747">
        <w:t xml:space="preserve"> and evaluation</w:t>
      </w:r>
    </w:p>
    <w:p w14:paraId="32E8799F" w14:textId="14AC0F23" w:rsidR="00211E39" w:rsidRPr="00211E39" w:rsidRDefault="0044675F" w:rsidP="009B1DDB">
      <w:pPr>
        <w:pStyle w:val="CETBodytext"/>
      </w:pPr>
      <w:r>
        <w:t>An</w:t>
      </w:r>
      <w:r w:rsidR="00D36CC8">
        <w:t xml:space="preserve"> </w:t>
      </w:r>
      <w:r w:rsidR="00946F46">
        <w:t>“</w:t>
      </w:r>
      <w:r w:rsidR="00D36CC8" w:rsidRPr="006E4C47">
        <w:rPr>
          <w:i/>
          <w:iCs/>
        </w:rPr>
        <w:t>ad hoc</w:t>
      </w:r>
      <w:r w:rsidR="00946F46">
        <w:t>”</w:t>
      </w:r>
      <w:r w:rsidR="00D36CC8">
        <w:t xml:space="preserve"> </w:t>
      </w:r>
      <w:r>
        <w:t xml:space="preserve">questionnaire was developed </w:t>
      </w:r>
      <w:r w:rsidR="00D36CC8">
        <w:t>to gather information on a series of control variables related to workers</w:t>
      </w:r>
      <w:r w:rsidR="00946F46">
        <w:t>’</w:t>
      </w:r>
      <w:r w:rsidR="00D36CC8">
        <w:t xml:space="preserve"> personal characteristics</w:t>
      </w:r>
      <w:r w:rsidR="00037EF5">
        <w:t xml:space="preserve"> and</w:t>
      </w:r>
      <w:r w:rsidR="00D36CC8">
        <w:t xml:space="preserve"> to assess the pandemic </w:t>
      </w:r>
      <w:r w:rsidR="00037EF5">
        <w:t>impact</w:t>
      </w:r>
      <w:r w:rsidR="00D36CC8">
        <w:t xml:space="preserve"> on </w:t>
      </w:r>
      <w:r w:rsidR="00D85519">
        <w:t xml:space="preserve">business </w:t>
      </w:r>
      <w:r w:rsidR="00D36CC8">
        <w:t>continuity and safety</w:t>
      </w:r>
      <w:r w:rsidR="00D85519">
        <w:t xml:space="preserve"> levels</w:t>
      </w:r>
      <w:r w:rsidR="00D36CC8">
        <w:t xml:space="preserve"> of port work.</w:t>
      </w:r>
      <w:r w:rsidR="009819C8">
        <w:t xml:space="preserve"> </w:t>
      </w:r>
      <w:r w:rsidR="00037EF5">
        <w:t>Q</w:t>
      </w:r>
      <w:r w:rsidR="00D36CC8">
        <w:t xml:space="preserve">uestionnaire data were </w:t>
      </w:r>
      <w:r w:rsidR="00D85519">
        <w:t>evaluated by</w:t>
      </w:r>
      <w:r w:rsidR="00D36CC8">
        <w:t xml:space="preserve"> analysis of variance (ANOVA)</w:t>
      </w:r>
      <w:r w:rsidR="00D85519">
        <w:t xml:space="preserve"> to assess the significance of </w:t>
      </w:r>
      <w:r w:rsidR="00D36CC8">
        <w:t>results</w:t>
      </w:r>
      <w:r w:rsidR="00D85519">
        <w:t xml:space="preserve">. </w:t>
      </w:r>
      <w:r w:rsidR="006844D3">
        <w:t>Outcome correlations were depicted by</w:t>
      </w:r>
      <w:r w:rsidR="00D36CC8">
        <w:t xml:space="preserve"> the response surface methodology (RSM</w:t>
      </w:r>
      <w:r w:rsidR="00A01BF4">
        <w:t xml:space="preserve">), </w:t>
      </w:r>
      <w:r w:rsidR="009B1DDB">
        <w:t xml:space="preserve">an effective approach to assess </w:t>
      </w:r>
      <w:r w:rsidR="00BA6F68">
        <w:t>statistically</w:t>
      </w:r>
      <w:r w:rsidR="009B1DDB">
        <w:t xml:space="preserve"> significant factors and the overall level of risk perception of the respondents</w:t>
      </w:r>
      <w:r w:rsidR="00A01BF4">
        <w:t xml:space="preserve"> (Fabiano et al., 2022).</w:t>
      </w:r>
      <w:r w:rsidR="009B1DDB">
        <w:t xml:space="preserve"> </w:t>
      </w:r>
      <w:r w:rsidR="00D36CC8">
        <w:t>Th</w:t>
      </w:r>
      <w:r w:rsidR="00A01BF4">
        <w:t>e focus of the study is</w:t>
      </w:r>
      <w:r w:rsidR="00D36CC8">
        <w:t xml:space="preserve"> to estimate the degree of organizational resilience and consequently identify critical factors that have limited its full development, </w:t>
      </w:r>
      <w:r w:rsidR="007108F2">
        <w:t>to</w:t>
      </w:r>
      <w:r w:rsidR="00D36CC8">
        <w:t xml:space="preserve"> make the system response to harmful events quicker and more effective in ensuring its operational continuity and performance quality.</w:t>
      </w:r>
    </w:p>
    <w:p w14:paraId="677EBFF0" w14:textId="79D712A8" w:rsidR="00600535" w:rsidRPr="00B57B36" w:rsidRDefault="00C93FA5" w:rsidP="00600535">
      <w:pPr>
        <w:pStyle w:val="CETHeading1"/>
        <w:tabs>
          <w:tab w:val="clear" w:pos="360"/>
          <w:tab w:val="right" w:pos="7100"/>
        </w:tabs>
        <w:jc w:val="both"/>
        <w:rPr>
          <w:lang w:val="en-GB"/>
        </w:rPr>
      </w:pPr>
      <w:r>
        <w:rPr>
          <w:lang w:val="en-GB"/>
        </w:rPr>
        <w:t>Results and discussion</w:t>
      </w:r>
    </w:p>
    <w:p w14:paraId="04963A06" w14:textId="44C85CE9" w:rsidR="00600535" w:rsidRPr="00B57B36" w:rsidRDefault="005C0737" w:rsidP="00C003D4">
      <w:pPr>
        <w:pStyle w:val="CETheadingx"/>
      </w:pPr>
      <w:r>
        <w:t>Injury trend</w:t>
      </w:r>
    </w:p>
    <w:p w14:paraId="47FC7F37" w14:textId="0D60BD3B" w:rsidR="002376BF" w:rsidRDefault="00C143AC" w:rsidP="002376BF">
      <w:r>
        <w:t xml:space="preserve">As shown in </w:t>
      </w:r>
      <w:r w:rsidR="00D43D6D">
        <w:t>Table</w:t>
      </w:r>
      <w:r>
        <w:t>1, FI</w:t>
      </w:r>
      <w:r w:rsidR="005C2AF1">
        <w:t xml:space="preserve"> </w:t>
      </w:r>
      <w:r>
        <w:t xml:space="preserve">in the port of Genoa </w:t>
      </w:r>
      <w:r w:rsidR="005C2AF1">
        <w:t>revealed a notable</w:t>
      </w:r>
      <w:r>
        <w:t xml:space="preserve"> decrease in recent years</w:t>
      </w:r>
      <w:r w:rsidR="00CC684F">
        <w:t xml:space="preserve">. </w:t>
      </w:r>
      <w:r>
        <w:t>This trend indicates a general improvement in safety conditions</w:t>
      </w:r>
      <w:r w:rsidR="00CC684F">
        <w:t xml:space="preserve">, </w:t>
      </w:r>
      <w:r>
        <w:t>better preparedness of workers</w:t>
      </w:r>
      <w:r w:rsidR="00CC684F">
        <w:t xml:space="preserve">, </w:t>
      </w:r>
      <w:r>
        <w:t xml:space="preserve">but it may also be correlated with the overall economic situation of the </w:t>
      </w:r>
      <w:r w:rsidR="005C2AF1">
        <w:t>C</w:t>
      </w:r>
      <w:r>
        <w:t>ountry</w:t>
      </w:r>
      <w:r w:rsidR="00AD27C9">
        <w:t xml:space="preserve">. </w:t>
      </w:r>
      <w:r w:rsidR="00F10BC7">
        <w:t xml:space="preserve">FI </w:t>
      </w:r>
      <w:r w:rsidR="005C2AF1">
        <w:t xml:space="preserve">decrease </w:t>
      </w:r>
      <w:r w:rsidR="00F10BC7">
        <w:t xml:space="preserve">was </w:t>
      </w:r>
      <w:r w:rsidR="005C2AF1">
        <w:t xml:space="preserve">in fact </w:t>
      </w:r>
      <w:r w:rsidR="00F10BC7">
        <w:t xml:space="preserve">very </w:t>
      </w:r>
      <w:r w:rsidR="00C242B0">
        <w:t>sharp</w:t>
      </w:r>
      <w:r w:rsidR="00F10BC7">
        <w:t xml:space="preserve"> until 2014 and </w:t>
      </w:r>
      <w:r w:rsidR="005C2AF1">
        <w:t>subsequently</w:t>
      </w:r>
      <w:r w:rsidR="00F10BC7">
        <w:t xml:space="preserve"> slowed down in the following years</w:t>
      </w:r>
      <w:r w:rsidR="00475DD7">
        <w:t xml:space="preserve">. In addition to the data shown in Table 1, </w:t>
      </w:r>
      <w:r w:rsidR="008E1994" w:rsidRPr="008E1994">
        <w:t xml:space="preserve">the spread of COVID-19 </w:t>
      </w:r>
      <w:r w:rsidR="0066699E">
        <w:t xml:space="preserve">(affecting the last period) </w:t>
      </w:r>
      <w:r w:rsidR="008E1994" w:rsidRPr="008E1994">
        <w:t>has halted the reduction of FI, which has stabilized over the last four years at an average value of 38.91. This highlights how the COVID-19 pandemic has been an additional risk factor due to the additional rules necessary for containing the spread: in fact, despite accidents decreasing in absolute value, this decrease has not been proportional to the reduction in working hours, which were significantly limited due to lockdowns and restrictions.</w:t>
      </w:r>
      <w:r w:rsidR="009819C8">
        <w:t xml:space="preserve"> </w:t>
      </w:r>
      <w:r w:rsidR="00082F9E">
        <w:t>By statistical elaboration o</w:t>
      </w:r>
      <w:r w:rsidR="004846B9">
        <w:t>f</w:t>
      </w:r>
      <w:r>
        <w:t xml:space="preserve"> INAIL</w:t>
      </w:r>
      <w:r w:rsidR="004846B9">
        <w:t xml:space="preserve"> raw data</w:t>
      </w:r>
      <w:r>
        <w:t xml:space="preserve">, it was possible to ascertain that the decrease in the accident index was common to all industrial sectors. </w:t>
      </w:r>
      <w:r w:rsidR="000E476C">
        <w:t>In this regard, t</w:t>
      </w:r>
      <w:r w:rsidR="000E476C" w:rsidRPr="002376BF">
        <w:t>he last report of INAIL (INAIL, 2023) observed a</w:t>
      </w:r>
      <w:r w:rsidR="000E476C">
        <w:t xml:space="preserve"> decreasing trend of</w:t>
      </w:r>
      <w:r w:rsidR="000E476C" w:rsidRPr="002376BF">
        <w:t xml:space="preserve"> C</w:t>
      </w:r>
      <w:r w:rsidR="0091630C">
        <w:t>OVID</w:t>
      </w:r>
      <w:r w:rsidR="000E476C" w:rsidRPr="002376BF">
        <w:t xml:space="preserve">-19 </w:t>
      </w:r>
      <w:r w:rsidR="000E476C">
        <w:t xml:space="preserve">related accident in Italy </w:t>
      </w:r>
      <w:r w:rsidR="000E476C" w:rsidRPr="002376BF">
        <w:t>over time, since their incidence was of 1 in 4 in 2020, 1 in 12 in 2021</w:t>
      </w:r>
      <w:r w:rsidR="000E476C">
        <w:t xml:space="preserve"> and 1 in </w:t>
      </w:r>
      <w:r w:rsidR="00E90990">
        <w:t>6</w:t>
      </w:r>
      <w:r w:rsidR="000E476C">
        <w:t xml:space="preserve"> in 2022, all based on claim reporting</w:t>
      </w:r>
      <w:r w:rsidR="000E476C" w:rsidRPr="002376BF">
        <w:t>.</w:t>
      </w:r>
      <w:r w:rsidR="00037EF5" w:rsidRPr="00037EF5">
        <w:t xml:space="preserve"> </w:t>
      </w:r>
      <w:r w:rsidR="00037EF5" w:rsidRPr="000E476C">
        <w:t xml:space="preserve">Observing the data </w:t>
      </w:r>
      <w:r w:rsidR="00F36353">
        <w:t xml:space="preserve">shown </w:t>
      </w:r>
      <w:r w:rsidR="00037EF5" w:rsidRPr="000E476C">
        <w:t xml:space="preserve">in Table 1, it is possible to infer that Genoa port has a higher FI compared to higher-risk industrial sectors, even considering that the collected </w:t>
      </w:r>
      <w:r w:rsidR="00037EF5">
        <w:t xml:space="preserve">field </w:t>
      </w:r>
      <w:r w:rsidR="00037EF5" w:rsidRPr="000E476C">
        <w:t>data exclude C</w:t>
      </w:r>
      <w:r w:rsidR="0091630C">
        <w:t>OVID</w:t>
      </w:r>
      <w:r w:rsidR="00037EF5" w:rsidRPr="000E476C">
        <w:t>-19 accidents in the working environment.</w:t>
      </w:r>
    </w:p>
    <w:p w14:paraId="44A6CBED" w14:textId="77777777" w:rsidR="002376BF" w:rsidRDefault="002376BF" w:rsidP="002376BF"/>
    <w:p w14:paraId="7D804A15" w14:textId="3CA9441C" w:rsidR="00B73C3B" w:rsidRPr="00B73C3B" w:rsidRDefault="00B73C3B" w:rsidP="002376BF">
      <w:pPr>
        <w:rPr>
          <w:b/>
          <w:bCs/>
        </w:rPr>
      </w:pPr>
      <w:r w:rsidRPr="00B73C3B">
        <w:t xml:space="preserve">Table </w:t>
      </w:r>
      <w:r w:rsidRPr="00B73C3B">
        <w:rPr>
          <w:b/>
          <w:bCs/>
        </w:rPr>
        <w:fldChar w:fldCharType="begin"/>
      </w:r>
      <w:r w:rsidRPr="00B73C3B">
        <w:instrText xml:space="preserve"> SEQ Table \* ARABIC </w:instrText>
      </w:r>
      <w:r w:rsidRPr="00B73C3B">
        <w:rPr>
          <w:b/>
          <w:bCs/>
        </w:rPr>
        <w:fldChar w:fldCharType="separate"/>
      </w:r>
      <w:r w:rsidR="0086294B">
        <w:rPr>
          <w:noProof/>
        </w:rPr>
        <w:t>1</w:t>
      </w:r>
      <w:r w:rsidRPr="00B73C3B">
        <w:rPr>
          <w:b/>
          <w:bCs/>
        </w:rPr>
        <w:fldChar w:fldCharType="end"/>
      </w:r>
      <w:r w:rsidR="00BA6F68">
        <w:t>:</w:t>
      </w:r>
      <w:r w:rsidR="00A335B7">
        <w:t xml:space="preserve"> </w:t>
      </w:r>
      <w:r w:rsidR="00A335B7" w:rsidRPr="00A335B7">
        <w:t xml:space="preserve">Frequency Index (FI) of accidents for industrial sectors (INAIL classification) </w:t>
      </w:r>
      <w:r w:rsidR="00C648D9">
        <w:t>over</w:t>
      </w:r>
      <w:r w:rsidR="00A335B7" w:rsidRPr="00A335B7">
        <w:t xml:space="preserve"> the period 201</w:t>
      </w:r>
      <w:r w:rsidR="00A335B7">
        <w:t>3</w:t>
      </w:r>
      <w:r w:rsidR="00A335B7" w:rsidRPr="00A335B7">
        <w:t>-202</w:t>
      </w:r>
      <w:r w:rsidR="00A335B7">
        <w:t>1</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701"/>
        <w:gridCol w:w="1701"/>
        <w:gridCol w:w="1985"/>
        <w:gridCol w:w="1701"/>
      </w:tblGrid>
      <w:tr w:rsidR="0046665F" w:rsidRPr="00B57B36" w14:paraId="4B09A28C" w14:textId="77777777" w:rsidTr="00BA6F68">
        <w:tc>
          <w:tcPr>
            <w:tcW w:w="1701" w:type="dxa"/>
            <w:tcBorders>
              <w:top w:val="single" w:sz="12" w:space="0" w:color="008000"/>
              <w:bottom w:val="single" w:sz="6" w:space="0" w:color="008000"/>
            </w:tcBorders>
            <w:shd w:val="clear" w:color="auto" w:fill="FFFFFF"/>
          </w:tcPr>
          <w:p w14:paraId="2CD21B77" w14:textId="0685F4CF" w:rsidR="0046665F" w:rsidRPr="00B57B36" w:rsidRDefault="0046665F" w:rsidP="0000525C">
            <w:pPr>
              <w:pStyle w:val="CETBodytext"/>
              <w:rPr>
                <w:lang w:val="en-GB"/>
              </w:rPr>
            </w:pPr>
            <w:r>
              <w:rPr>
                <w:lang w:val="en-GB"/>
              </w:rPr>
              <w:t>Sector</w:t>
            </w:r>
            <w:r w:rsidRPr="00B57B36">
              <w:rPr>
                <w:lang w:val="en-GB"/>
              </w:rPr>
              <w:t xml:space="preserve"> </w:t>
            </w:r>
          </w:p>
        </w:tc>
        <w:tc>
          <w:tcPr>
            <w:tcW w:w="1701" w:type="dxa"/>
            <w:tcBorders>
              <w:top w:val="single" w:sz="12" w:space="0" w:color="008000"/>
              <w:bottom w:val="single" w:sz="6" w:space="0" w:color="008000"/>
            </w:tcBorders>
            <w:shd w:val="clear" w:color="auto" w:fill="FFFFFF"/>
          </w:tcPr>
          <w:p w14:paraId="137480C5" w14:textId="23B6A059" w:rsidR="0046665F" w:rsidRPr="00B57B36" w:rsidRDefault="0046665F" w:rsidP="00BA6F68">
            <w:pPr>
              <w:pStyle w:val="CETBodytext"/>
              <w:jc w:val="center"/>
              <w:rPr>
                <w:lang w:val="en-GB"/>
              </w:rPr>
            </w:pPr>
            <w:r>
              <w:rPr>
                <w:lang w:val="en-GB"/>
              </w:rPr>
              <w:t>Mean</w:t>
            </w:r>
          </w:p>
        </w:tc>
        <w:tc>
          <w:tcPr>
            <w:tcW w:w="1701" w:type="dxa"/>
            <w:tcBorders>
              <w:top w:val="single" w:sz="12" w:space="0" w:color="008000"/>
              <w:bottom w:val="single" w:sz="6" w:space="0" w:color="008000"/>
            </w:tcBorders>
            <w:shd w:val="clear" w:color="auto" w:fill="FFFFFF"/>
          </w:tcPr>
          <w:p w14:paraId="777CC58D" w14:textId="278AA8C5" w:rsidR="0046665F" w:rsidRPr="00B57B36" w:rsidRDefault="0046665F" w:rsidP="00BA6F68">
            <w:pPr>
              <w:pStyle w:val="CETBodytext"/>
              <w:jc w:val="center"/>
              <w:rPr>
                <w:lang w:val="en-GB"/>
              </w:rPr>
            </w:pPr>
            <w:r>
              <w:rPr>
                <w:lang w:val="en-GB"/>
              </w:rPr>
              <w:t>2013-2015</w:t>
            </w:r>
          </w:p>
        </w:tc>
        <w:tc>
          <w:tcPr>
            <w:tcW w:w="1985" w:type="dxa"/>
            <w:tcBorders>
              <w:top w:val="single" w:sz="12" w:space="0" w:color="008000"/>
              <w:bottom w:val="single" w:sz="6" w:space="0" w:color="008000"/>
            </w:tcBorders>
            <w:shd w:val="clear" w:color="auto" w:fill="FFFFFF"/>
          </w:tcPr>
          <w:p w14:paraId="08B3B713" w14:textId="7D5F2FD7" w:rsidR="0046665F" w:rsidRPr="00B57B36" w:rsidRDefault="000B0540" w:rsidP="00BA6F68">
            <w:pPr>
              <w:pStyle w:val="CETBodytext"/>
              <w:ind w:right="-1"/>
              <w:jc w:val="center"/>
              <w:rPr>
                <w:rFonts w:cs="Arial"/>
                <w:szCs w:val="18"/>
                <w:lang w:val="en-GB"/>
              </w:rPr>
            </w:pPr>
            <w:r>
              <w:rPr>
                <w:rFonts w:cs="Arial"/>
                <w:szCs w:val="18"/>
                <w:lang w:val="en-GB"/>
              </w:rPr>
              <w:t>2016-2018</w:t>
            </w:r>
          </w:p>
        </w:tc>
        <w:tc>
          <w:tcPr>
            <w:tcW w:w="1701" w:type="dxa"/>
            <w:tcBorders>
              <w:top w:val="single" w:sz="12" w:space="0" w:color="008000"/>
              <w:bottom w:val="single" w:sz="6" w:space="0" w:color="008000"/>
            </w:tcBorders>
            <w:shd w:val="clear" w:color="auto" w:fill="FFFFFF"/>
          </w:tcPr>
          <w:p w14:paraId="71830953" w14:textId="475B96C2" w:rsidR="0046665F" w:rsidRPr="00B57B36" w:rsidRDefault="000B0540" w:rsidP="00BA6F68">
            <w:pPr>
              <w:pStyle w:val="CETBodytext"/>
              <w:ind w:right="-1"/>
              <w:jc w:val="center"/>
              <w:rPr>
                <w:rFonts w:cs="Arial"/>
                <w:szCs w:val="18"/>
                <w:lang w:val="en-GB"/>
              </w:rPr>
            </w:pPr>
            <w:r>
              <w:rPr>
                <w:rFonts w:cs="Arial"/>
                <w:szCs w:val="18"/>
                <w:lang w:val="en-GB"/>
              </w:rPr>
              <w:t>2019-2021</w:t>
            </w:r>
          </w:p>
        </w:tc>
      </w:tr>
      <w:tr w:rsidR="0046665F" w:rsidRPr="00B57B36" w14:paraId="720E475C" w14:textId="77777777" w:rsidTr="00BA6F68">
        <w:tc>
          <w:tcPr>
            <w:tcW w:w="1701" w:type="dxa"/>
            <w:shd w:val="clear" w:color="auto" w:fill="FFFFFF"/>
          </w:tcPr>
          <w:p w14:paraId="4BADB631" w14:textId="79A503E6" w:rsidR="0046665F" w:rsidRPr="00B57B36" w:rsidRDefault="006F46AC" w:rsidP="0000525C">
            <w:pPr>
              <w:pStyle w:val="CETBodytext"/>
              <w:rPr>
                <w:lang w:val="en-GB"/>
              </w:rPr>
            </w:pPr>
            <w:r>
              <w:rPr>
                <w:lang w:val="en-GB"/>
              </w:rPr>
              <w:t>Agricultural activities</w:t>
            </w:r>
          </w:p>
        </w:tc>
        <w:tc>
          <w:tcPr>
            <w:tcW w:w="1701" w:type="dxa"/>
            <w:shd w:val="clear" w:color="auto" w:fill="FFFFFF"/>
          </w:tcPr>
          <w:p w14:paraId="62334DC4" w14:textId="7185E57E" w:rsidR="0046665F" w:rsidRPr="00B57B36" w:rsidRDefault="000B0540" w:rsidP="00BA6F68">
            <w:pPr>
              <w:pStyle w:val="CETBodytext"/>
              <w:jc w:val="center"/>
              <w:rPr>
                <w:lang w:val="en-GB"/>
              </w:rPr>
            </w:pPr>
            <w:r>
              <w:rPr>
                <w:lang w:val="en-GB"/>
              </w:rPr>
              <w:t>14.74</w:t>
            </w:r>
            <w:r w:rsidRPr="00734B57">
              <w:rPr>
                <w:lang w:val="en-GB"/>
              </w:rPr>
              <w:t>±</w:t>
            </w:r>
            <w:r>
              <w:rPr>
                <w:lang w:val="en-GB"/>
              </w:rPr>
              <w:t>1.09</w:t>
            </w:r>
          </w:p>
        </w:tc>
        <w:tc>
          <w:tcPr>
            <w:tcW w:w="1701" w:type="dxa"/>
            <w:shd w:val="clear" w:color="auto" w:fill="FFFFFF"/>
          </w:tcPr>
          <w:p w14:paraId="653B3B7B" w14:textId="46014A61" w:rsidR="0046665F" w:rsidRPr="00B57B36" w:rsidRDefault="00212D8E" w:rsidP="00BA6F68">
            <w:pPr>
              <w:pStyle w:val="CETBodytext"/>
              <w:jc w:val="center"/>
              <w:rPr>
                <w:lang w:val="en-GB"/>
              </w:rPr>
            </w:pPr>
            <w:r>
              <w:rPr>
                <w:lang w:val="en-GB"/>
              </w:rPr>
              <w:t>15.69</w:t>
            </w:r>
          </w:p>
        </w:tc>
        <w:tc>
          <w:tcPr>
            <w:tcW w:w="1985" w:type="dxa"/>
            <w:shd w:val="clear" w:color="auto" w:fill="FFFFFF"/>
          </w:tcPr>
          <w:p w14:paraId="2C65D160" w14:textId="748EFE0D" w:rsidR="0046665F" w:rsidRPr="00B57B36" w:rsidRDefault="00F00739" w:rsidP="00BA6F68">
            <w:pPr>
              <w:pStyle w:val="CETBodytext"/>
              <w:ind w:right="-1"/>
              <w:jc w:val="center"/>
              <w:rPr>
                <w:rFonts w:cs="Arial"/>
                <w:szCs w:val="18"/>
                <w:lang w:val="en-GB"/>
              </w:rPr>
            </w:pPr>
            <w:r>
              <w:rPr>
                <w:rFonts w:cs="Arial"/>
                <w:szCs w:val="18"/>
                <w:lang w:val="en-GB"/>
              </w:rPr>
              <w:t>14.58</w:t>
            </w:r>
          </w:p>
        </w:tc>
        <w:tc>
          <w:tcPr>
            <w:tcW w:w="1701" w:type="dxa"/>
            <w:shd w:val="clear" w:color="auto" w:fill="FFFFFF"/>
          </w:tcPr>
          <w:p w14:paraId="591E14BC" w14:textId="101D71EA" w:rsidR="0046665F" w:rsidRPr="00B57B36" w:rsidRDefault="00F00739" w:rsidP="00BA6F68">
            <w:pPr>
              <w:pStyle w:val="CETBodytext"/>
              <w:ind w:right="-1"/>
              <w:jc w:val="center"/>
              <w:rPr>
                <w:rFonts w:cs="Arial"/>
                <w:szCs w:val="18"/>
                <w:lang w:val="en-GB"/>
              </w:rPr>
            </w:pPr>
            <w:r>
              <w:rPr>
                <w:rFonts w:cs="Arial"/>
                <w:szCs w:val="18"/>
                <w:lang w:val="en-GB"/>
              </w:rPr>
              <w:t>13.95</w:t>
            </w:r>
          </w:p>
        </w:tc>
      </w:tr>
      <w:tr w:rsidR="000B0540" w:rsidRPr="00B57B36" w14:paraId="0892067C" w14:textId="77777777" w:rsidTr="00BA6F68">
        <w:tc>
          <w:tcPr>
            <w:tcW w:w="1701" w:type="dxa"/>
            <w:shd w:val="clear" w:color="auto" w:fill="FFFFFF"/>
          </w:tcPr>
          <w:p w14:paraId="296AB7DB" w14:textId="33845C21" w:rsidR="000B0540" w:rsidRPr="00B57B36" w:rsidRDefault="00077E1D" w:rsidP="000B0540">
            <w:pPr>
              <w:pStyle w:val="CETBodytext"/>
              <w:rPr>
                <w:lang w:val="en-GB"/>
              </w:rPr>
            </w:pPr>
            <w:r>
              <w:rPr>
                <w:lang w:val="en-GB"/>
              </w:rPr>
              <w:t>Chemistry</w:t>
            </w:r>
          </w:p>
        </w:tc>
        <w:tc>
          <w:tcPr>
            <w:tcW w:w="1701" w:type="dxa"/>
            <w:shd w:val="clear" w:color="auto" w:fill="FFFFFF"/>
          </w:tcPr>
          <w:p w14:paraId="7E1C16A9" w14:textId="7C0C492B" w:rsidR="000B0540" w:rsidRDefault="000B0540" w:rsidP="00BA6F68">
            <w:pPr>
              <w:pStyle w:val="CETBodytext"/>
              <w:jc w:val="center"/>
              <w:rPr>
                <w:lang w:val="en-GB"/>
              </w:rPr>
            </w:pPr>
            <w:r>
              <w:rPr>
                <w:lang w:val="en-GB"/>
              </w:rPr>
              <w:t>10.19</w:t>
            </w:r>
            <w:r w:rsidRPr="00734B57">
              <w:rPr>
                <w:lang w:val="en-GB"/>
              </w:rPr>
              <w:t>±</w:t>
            </w:r>
            <w:r>
              <w:rPr>
                <w:lang w:val="en-GB"/>
              </w:rPr>
              <w:t>1.08</w:t>
            </w:r>
          </w:p>
        </w:tc>
        <w:tc>
          <w:tcPr>
            <w:tcW w:w="1701" w:type="dxa"/>
            <w:shd w:val="clear" w:color="auto" w:fill="FFFFFF"/>
          </w:tcPr>
          <w:p w14:paraId="169E43E3" w14:textId="21488A06" w:rsidR="000B0540" w:rsidRPr="00B57B36" w:rsidRDefault="00F00739" w:rsidP="00BA6F68">
            <w:pPr>
              <w:pStyle w:val="CETBodytext"/>
              <w:jc w:val="center"/>
              <w:rPr>
                <w:lang w:val="en-GB"/>
              </w:rPr>
            </w:pPr>
            <w:r>
              <w:rPr>
                <w:lang w:val="en-GB"/>
              </w:rPr>
              <w:t>10.81</w:t>
            </w:r>
          </w:p>
        </w:tc>
        <w:tc>
          <w:tcPr>
            <w:tcW w:w="1985" w:type="dxa"/>
            <w:shd w:val="clear" w:color="auto" w:fill="FFFFFF"/>
          </w:tcPr>
          <w:p w14:paraId="509F23EB" w14:textId="7DA3001D" w:rsidR="000B0540" w:rsidRPr="00B57B36" w:rsidRDefault="00F00739" w:rsidP="00BA6F68">
            <w:pPr>
              <w:pStyle w:val="CETBodytext"/>
              <w:ind w:right="-1"/>
              <w:jc w:val="center"/>
              <w:rPr>
                <w:rFonts w:cs="Arial"/>
                <w:szCs w:val="18"/>
                <w:lang w:val="en-GB"/>
              </w:rPr>
            </w:pPr>
            <w:r>
              <w:rPr>
                <w:rFonts w:cs="Arial"/>
                <w:szCs w:val="18"/>
                <w:lang w:val="en-GB"/>
              </w:rPr>
              <w:t>10.75</w:t>
            </w:r>
          </w:p>
        </w:tc>
        <w:tc>
          <w:tcPr>
            <w:tcW w:w="1701" w:type="dxa"/>
            <w:shd w:val="clear" w:color="auto" w:fill="FFFFFF"/>
          </w:tcPr>
          <w:p w14:paraId="0431E104" w14:textId="0BC08164" w:rsidR="000B0540" w:rsidRPr="00B57B36" w:rsidRDefault="00F00739" w:rsidP="00BA6F68">
            <w:pPr>
              <w:pStyle w:val="CETBodytext"/>
              <w:ind w:right="-1"/>
              <w:jc w:val="center"/>
              <w:rPr>
                <w:rFonts w:cs="Arial"/>
                <w:szCs w:val="18"/>
                <w:lang w:val="en-GB"/>
              </w:rPr>
            </w:pPr>
            <w:r>
              <w:rPr>
                <w:rFonts w:cs="Arial"/>
                <w:szCs w:val="18"/>
                <w:lang w:val="en-GB"/>
              </w:rPr>
              <w:t>9.00</w:t>
            </w:r>
          </w:p>
        </w:tc>
      </w:tr>
      <w:tr w:rsidR="000B0540" w:rsidRPr="00B57B36" w14:paraId="511EA3EE" w14:textId="77777777" w:rsidTr="00BA6F68">
        <w:tc>
          <w:tcPr>
            <w:tcW w:w="1701" w:type="dxa"/>
            <w:shd w:val="clear" w:color="auto" w:fill="FFFFFF"/>
          </w:tcPr>
          <w:p w14:paraId="5873A76D" w14:textId="440DAE3C" w:rsidR="000B0540" w:rsidRPr="00B57B36" w:rsidRDefault="006F46AC" w:rsidP="000B0540">
            <w:pPr>
              <w:pStyle w:val="CETBodytext"/>
              <w:rPr>
                <w:lang w:val="en-GB"/>
              </w:rPr>
            </w:pPr>
            <w:r>
              <w:rPr>
                <w:lang w:val="en-GB"/>
              </w:rPr>
              <w:t>Building</w:t>
            </w:r>
          </w:p>
        </w:tc>
        <w:tc>
          <w:tcPr>
            <w:tcW w:w="1701" w:type="dxa"/>
            <w:shd w:val="clear" w:color="auto" w:fill="FFFFFF"/>
          </w:tcPr>
          <w:p w14:paraId="67EADB69" w14:textId="03991914" w:rsidR="000B0540" w:rsidRDefault="000B0540" w:rsidP="00BA6F68">
            <w:pPr>
              <w:pStyle w:val="CETBodytext"/>
              <w:jc w:val="center"/>
              <w:rPr>
                <w:lang w:val="en-GB"/>
              </w:rPr>
            </w:pPr>
            <w:r>
              <w:rPr>
                <w:lang w:val="en-GB"/>
              </w:rPr>
              <w:t>15.43</w:t>
            </w:r>
            <w:r w:rsidRPr="00734B57">
              <w:rPr>
                <w:lang w:val="en-GB"/>
              </w:rPr>
              <w:t>±</w:t>
            </w:r>
            <w:r>
              <w:rPr>
                <w:lang w:val="en-GB"/>
              </w:rPr>
              <w:t>1.40</w:t>
            </w:r>
          </w:p>
        </w:tc>
        <w:tc>
          <w:tcPr>
            <w:tcW w:w="1701" w:type="dxa"/>
            <w:shd w:val="clear" w:color="auto" w:fill="FFFFFF"/>
          </w:tcPr>
          <w:p w14:paraId="37F02AAE" w14:textId="0A365175" w:rsidR="000B0540" w:rsidRPr="00B57B36" w:rsidRDefault="00F00739" w:rsidP="00BA6F68">
            <w:pPr>
              <w:pStyle w:val="CETBodytext"/>
              <w:jc w:val="center"/>
              <w:rPr>
                <w:lang w:val="en-GB"/>
              </w:rPr>
            </w:pPr>
            <w:r>
              <w:rPr>
                <w:lang w:val="en-GB"/>
              </w:rPr>
              <w:t>16.83</w:t>
            </w:r>
          </w:p>
        </w:tc>
        <w:tc>
          <w:tcPr>
            <w:tcW w:w="1985" w:type="dxa"/>
            <w:shd w:val="clear" w:color="auto" w:fill="FFFFFF"/>
          </w:tcPr>
          <w:p w14:paraId="13A21F65" w14:textId="09FDC9FA" w:rsidR="000B0540" w:rsidRPr="00B57B36" w:rsidRDefault="00F00739" w:rsidP="00BA6F68">
            <w:pPr>
              <w:pStyle w:val="CETBodytext"/>
              <w:ind w:right="-1"/>
              <w:jc w:val="center"/>
              <w:rPr>
                <w:rFonts w:cs="Arial"/>
                <w:szCs w:val="18"/>
                <w:lang w:val="en-GB"/>
              </w:rPr>
            </w:pPr>
            <w:r>
              <w:rPr>
                <w:rFonts w:cs="Arial"/>
                <w:szCs w:val="18"/>
                <w:lang w:val="en-GB"/>
              </w:rPr>
              <w:t>15.24</w:t>
            </w:r>
          </w:p>
        </w:tc>
        <w:tc>
          <w:tcPr>
            <w:tcW w:w="1701" w:type="dxa"/>
            <w:shd w:val="clear" w:color="auto" w:fill="FFFFFF"/>
          </w:tcPr>
          <w:p w14:paraId="4D9B126C" w14:textId="72AF21C6" w:rsidR="000B0540" w:rsidRPr="00B57B36" w:rsidRDefault="00F00739" w:rsidP="00BA6F68">
            <w:pPr>
              <w:pStyle w:val="CETBodytext"/>
              <w:ind w:right="-1"/>
              <w:jc w:val="center"/>
              <w:rPr>
                <w:rFonts w:cs="Arial"/>
                <w:szCs w:val="18"/>
                <w:lang w:val="en-GB"/>
              </w:rPr>
            </w:pPr>
            <w:r>
              <w:rPr>
                <w:rFonts w:cs="Arial"/>
                <w:szCs w:val="18"/>
                <w:lang w:val="en-GB"/>
              </w:rPr>
              <w:t>14.23</w:t>
            </w:r>
          </w:p>
        </w:tc>
      </w:tr>
      <w:tr w:rsidR="000B0540" w:rsidRPr="00B57B36" w14:paraId="7C3B346D" w14:textId="77777777" w:rsidTr="00BA6F68">
        <w:tc>
          <w:tcPr>
            <w:tcW w:w="1701" w:type="dxa"/>
            <w:shd w:val="clear" w:color="auto" w:fill="FFFFFF"/>
          </w:tcPr>
          <w:p w14:paraId="5DB59DEC" w14:textId="44870524" w:rsidR="000B0540" w:rsidRPr="00B57B36" w:rsidRDefault="006F46AC" w:rsidP="000B0540">
            <w:pPr>
              <w:pStyle w:val="CETBodytext"/>
              <w:rPr>
                <w:lang w:val="en-GB"/>
              </w:rPr>
            </w:pPr>
            <w:r>
              <w:rPr>
                <w:lang w:val="en-GB"/>
              </w:rPr>
              <w:t>Electricity</w:t>
            </w:r>
          </w:p>
        </w:tc>
        <w:tc>
          <w:tcPr>
            <w:tcW w:w="1701" w:type="dxa"/>
            <w:shd w:val="clear" w:color="auto" w:fill="FFFFFF"/>
          </w:tcPr>
          <w:p w14:paraId="1B784BE4" w14:textId="27757AC8" w:rsidR="000B0540" w:rsidRDefault="000B0540" w:rsidP="00BA6F68">
            <w:pPr>
              <w:pStyle w:val="CETBodytext"/>
              <w:jc w:val="center"/>
              <w:rPr>
                <w:lang w:val="en-GB"/>
              </w:rPr>
            </w:pPr>
            <w:r>
              <w:rPr>
                <w:lang w:val="en-GB"/>
              </w:rPr>
              <w:t>10.16</w:t>
            </w:r>
            <w:r w:rsidRPr="00734B57">
              <w:rPr>
                <w:lang w:val="en-GB"/>
              </w:rPr>
              <w:t>±</w:t>
            </w:r>
            <w:r>
              <w:rPr>
                <w:lang w:val="en-GB"/>
              </w:rPr>
              <w:t>1.49</w:t>
            </w:r>
          </w:p>
        </w:tc>
        <w:tc>
          <w:tcPr>
            <w:tcW w:w="1701" w:type="dxa"/>
            <w:shd w:val="clear" w:color="auto" w:fill="FFFFFF"/>
          </w:tcPr>
          <w:p w14:paraId="7104258B" w14:textId="58C9F181" w:rsidR="000B0540" w:rsidRPr="00B57B36" w:rsidRDefault="00F00739" w:rsidP="00BA6F68">
            <w:pPr>
              <w:pStyle w:val="CETBodytext"/>
              <w:jc w:val="center"/>
              <w:rPr>
                <w:lang w:val="en-GB"/>
              </w:rPr>
            </w:pPr>
            <w:r>
              <w:rPr>
                <w:lang w:val="en-GB"/>
              </w:rPr>
              <w:t>9.41</w:t>
            </w:r>
          </w:p>
        </w:tc>
        <w:tc>
          <w:tcPr>
            <w:tcW w:w="1985" w:type="dxa"/>
            <w:shd w:val="clear" w:color="auto" w:fill="FFFFFF"/>
          </w:tcPr>
          <w:p w14:paraId="47213CC8" w14:textId="753FF867" w:rsidR="000B0540" w:rsidRPr="00B57B36" w:rsidRDefault="00F00739" w:rsidP="00BA6F68">
            <w:pPr>
              <w:pStyle w:val="CETBodytext"/>
              <w:ind w:right="-1"/>
              <w:jc w:val="center"/>
              <w:rPr>
                <w:rFonts w:cs="Arial"/>
                <w:szCs w:val="18"/>
                <w:lang w:val="en-GB"/>
              </w:rPr>
            </w:pPr>
            <w:r>
              <w:rPr>
                <w:rFonts w:cs="Arial"/>
                <w:szCs w:val="18"/>
                <w:lang w:val="en-GB"/>
              </w:rPr>
              <w:t>11.59</w:t>
            </w:r>
          </w:p>
        </w:tc>
        <w:tc>
          <w:tcPr>
            <w:tcW w:w="1701" w:type="dxa"/>
            <w:shd w:val="clear" w:color="auto" w:fill="FFFFFF"/>
          </w:tcPr>
          <w:p w14:paraId="6125A516" w14:textId="081035CA" w:rsidR="000B0540" w:rsidRPr="00B57B36" w:rsidRDefault="00FA0D4F" w:rsidP="00BA6F68">
            <w:pPr>
              <w:pStyle w:val="CETBodytext"/>
              <w:ind w:right="-1"/>
              <w:jc w:val="center"/>
              <w:rPr>
                <w:rFonts w:cs="Arial"/>
                <w:szCs w:val="18"/>
                <w:lang w:val="en-GB"/>
              </w:rPr>
            </w:pPr>
            <w:r>
              <w:rPr>
                <w:rFonts w:cs="Arial"/>
                <w:szCs w:val="18"/>
                <w:lang w:val="en-GB"/>
              </w:rPr>
              <w:t>9.48</w:t>
            </w:r>
          </w:p>
        </w:tc>
      </w:tr>
      <w:tr w:rsidR="000B0540" w:rsidRPr="00B57B36" w14:paraId="21A70C99" w14:textId="77777777" w:rsidTr="00BA6F68">
        <w:tc>
          <w:tcPr>
            <w:tcW w:w="1701" w:type="dxa"/>
            <w:shd w:val="clear" w:color="auto" w:fill="FFFFFF"/>
          </w:tcPr>
          <w:p w14:paraId="2A5F468E" w14:textId="393FBC3A" w:rsidR="000B0540" w:rsidRPr="00B57B36" w:rsidRDefault="006F46AC" w:rsidP="000B0540">
            <w:pPr>
              <w:pStyle w:val="CETBodytext"/>
              <w:rPr>
                <w:lang w:val="en-GB"/>
              </w:rPr>
            </w:pPr>
            <w:r>
              <w:rPr>
                <w:lang w:val="en-GB"/>
              </w:rPr>
              <w:t>Woodworking</w:t>
            </w:r>
          </w:p>
        </w:tc>
        <w:tc>
          <w:tcPr>
            <w:tcW w:w="1701" w:type="dxa"/>
            <w:shd w:val="clear" w:color="auto" w:fill="FFFFFF"/>
          </w:tcPr>
          <w:p w14:paraId="24228A55" w14:textId="313D6D22" w:rsidR="000B0540" w:rsidRDefault="000B0540" w:rsidP="00BA6F68">
            <w:pPr>
              <w:pStyle w:val="CETBodytext"/>
              <w:jc w:val="center"/>
              <w:rPr>
                <w:lang w:val="en-GB"/>
              </w:rPr>
            </w:pPr>
            <w:r>
              <w:rPr>
                <w:lang w:val="en-GB"/>
              </w:rPr>
              <w:t>15.86</w:t>
            </w:r>
            <w:r w:rsidRPr="00734B57">
              <w:rPr>
                <w:lang w:val="en-GB"/>
              </w:rPr>
              <w:t>±</w:t>
            </w:r>
            <w:r>
              <w:rPr>
                <w:lang w:val="en-GB"/>
              </w:rPr>
              <w:t>1.31</w:t>
            </w:r>
          </w:p>
        </w:tc>
        <w:tc>
          <w:tcPr>
            <w:tcW w:w="1701" w:type="dxa"/>
            <w:shd w:val="clear" w:color="auto" w:fill="FFFFFF"/>
          </w:tcPr>
          <w:p w14:paraId="5C21A310" w14:textId="5B2FA246" w:rsidR="000B0540" w:rsidRPr="00B57B36" w:rsidRDefault="00FA0D4F" w:rsidP="00BA6F68">
            <w:pPr>
              <w:pStyle w:val="CETBodytext"/>
              <w:jc w:val="center"/>
              <w:rPr>
                <w:lang w:val="en-GB"/>
              </w:rPr>
            </w:pPr>
            <w:r>
              <w:rPr>
                <w:lang w:val="en-GB"/>
              </w:rPr>
              <w:t>17.07</w:t>
            </w:r>
          </w:p>
        </w:tc>
        <w:tc>
          <w:tcPr>
            <w:tcW w:w="1985" w:type="dxa"/>
            <w:shd w:val="clear" w:color="auto" w:fill="FFFFFF"/>
          </w:tcPr>
          <w:p w14:paraId="117981E5" w14:textId="500A17BD" w:rsidR="000B0540" w:rsidRPr="00B57B36" w:rsidRDefault="00FA0D4F" w:rsidP="00BA6F68">
            <w:pPr>
              <w:pStyle w:val="CETBodytext"/>
              <w:ind w:right="-1"/>
              <w:jc w:val="center"/>
              <w:rPr>
                <w:rFonts w:cs="Arial"/>
                <w:szCs w:val="18"/>
                <w:lang w:val="en-GB"/>
              </w:rPr>
            </w:pPr>
            <w:r>
              <w:rPr>
                <w:rFonts w:cs="Arial"/>
                <w:szCs w:val="18"/>
                <w:lang w:val="en-GB"/>
              </w:rPr>
              <w:t>15.85</w:t>
            </w:r>
          </w:p>
        </w:tc>
        <w:tc>
          <w:tcPr>
            <w:tcW w:w="1701" w:type="dxa"/>
            <w:shd w:val="clear" w:color="auto" w:fill="FFFFFF"/>
          </w:tcPr>
          <w:p w14:paraId="7D78E2F0" w14:textId="30A362F9" w:rsidR="000B0540" w:rsidRPr="00B57B36" w:rsidRDefault="00FA0D4F" w:rsidP="00BA6F68">
            <w:pPr>
              <w:pStyle w:val="CETBodytext"/>
              <w:ind w:right="-1"/>
              <w:jc w:val="center"/>
              <w:rPr>
                <w:rFonts w:cs="Arial"/>
                <w:szCs w:val="18"/>
                <w:lang w:val="en-GB"/>
              </w:rPr>
            </w:pPr>
            <w:r>
              <w:rPr>
                <w:rFonts w:cs="Arial"/>
                <w:szCs w:val="18"/>
                <w:lang w:val="en-GB"/>
              </w:rPr>
              <w:t>14.65</w:t>
            </w:r>
          </w:p>
        </w:tc>
      </w:tr>
      <w:tr w:rsidR="000B0540" w:rsidRPr="00B57B36" w14:paraId="54344579" w14:textId="77777777" w:rsidTr="00BA6F68">
        <w:tc>
          <w:tcPr>
            <w:tcW w:w="1701" w:type="dxa"/>
            <w:shd w:val="clear" w:color="auto" w:fill="FFFFFF"/>
          </w:tcPr>
          <w:p w14:paraId="3C2AB334" w14:textId="0C3C7D08" w:rsidR="000B0540" w:rsidRPr="00B57B36" w:rsidRDefault="006460FE" w:rsidP="000B0540">
            <w:pPr>
              <w:pStyle w:val="CETBodytext"/>
              <w:rPr>
                <w:lang w:val="en-GB"/>
              </w:rPr>
            </w:pPr>
            <w:r>
              <w:rPr>
                <w:lang w:val="en-GB"/>
              </w:rPr>
              <w:t>Metallurgy</w:t>
            </w:r>
          </w:p>
        </w:tc>
        <w:tc>
          <w:tcPr>
            <w:tcW w:w="1701" w:type="dxa"/>
            <w:shd w:val="clear" w:color="auto" w:fill="FFFFFF"/>
          </w:tcPr>
          <w:p w14:paraId="4D29ABF4" w14:textId="1CB11D03" w:rsidR="000B0540" w:rsidRDefault="000B0540" w:rsidP="00BA6F68">
            <w:pPr>
              <w:pStyle w:val="CETBodytext"/>
              <w:jc w:val="center"/>
              <w:rPr>
                <w:lang w:val="en-GB"/>
              </w:rPr>
            </w:pPr>
            <w:r>
              <w:rPr>
                <w:lang w:val="en-GB"/>
              </w:rPr>
              <w:t>13.57</w:t>
            </w:r>
            <w:r w:rsidRPr="00734B57">
              <w:rPr>
                <w:lang w:val="en-GB"/>
              </w:rPr>
              <w:t>±</w:t>
            </w:r>
            <w:r>
              <w:rPr>
                <w:lang w:val="en-GB"/>
              </w:rPr>
              <w:t>1.08</w:t>
            </w:r>
          </w:p>
        </w:tc>
        <w:tc>
          <w:tcPr>
            <w:tcW w:w="1701" w:type="dxa"/>
            <w:shd w:val="clear" w:color="auto" w:fill="FFFFFF"/>
          </w:tcPr>
          <w:p w14:paraId="52B69637" w14:textId="3253FB21" w:rsidR="000B0540" w:rsidRPr="00B57B36" w:rsidRDefault="00FA0D4F" w:rsidP="00BA6F68">
            <w:pPr>
              <w:pStyle w:val="CETBodytext"/>
              <w:jc w:val="center"/>
              <w:rPr>
                <w:lang w:val="en-GB"/>
              </w:rPr>
            </w:pPr>
            <w:r>
              <w:rPr>
                <w:lang w:val="en-GB"/>
              </w:rPr>
              <w:t>14.36</w:t>
            </w:r>
          </w:p>
        </w:tc>
        <w:tc>
          <w:tcPr>
            <w:tcW w:w="1985" w:type="dxa"/>
            <w:shd w:val="clear" w:color="auto" w:fill="FFFFFF"/>
          </w:tcPr>
          <w:p w14:paraId="41ADAF5F" w14:textId="3F08F01C" w:rsidR="000B0540" w:rsidRPr="00B57B36" w:rsidRDefault="00FA0D4F" w:rsidP="00BA6F68">
            <w:pPr>
              <w:pStyle w:val="CETBodytext"/>
              <w:ind w:right="-1"/>
              <w:jc w:val="center"/>
              <w:rPr>
                <w:rFonts w:cs="Arial"/>
                <w:szCs w:val="18"/>
                <w:lang w:val="en-GB"/>
              </w:rPr>
            </w:pPr>
            <w:r>
              <w:rPr>
                <w:rFonts w:cs="Arial"/>
                <w:szCs w:val="18"/>
                <w:lang w:val="en-GB"/>
              </w:rPr>
              <w:t>13.46</w:t>
            </w:r>
          </w:p>
        </w:tc>
        <w:tc>
          <w:tcPr>
            <w:tcW w:w="1701" w:type="dxa"/>
            <w:shd w:val="clear" w:color="auto" w:fill="FFFFFF"/>
          </w:tcPr>
          <w:p w14:paraId="3F2D9EDC" w14:textId="166C6D0D" w:rsidR="000B0540" w:rsidRPr="00B57B36" w:rsidRDefault="001A13D5" w:rsidP="00BA6F68">
            <w:pPr>
              <w:pStyle w:val="CETBodytext"/>
              <w:ind w:right="-1"/>
              <w:jc w:val="center"/>
              <w:rPr>
                <w:rFonts w:cs="Arial"/>
                <w:szCs w:val="18"/>
                <w:lang w:val="en-GB"/>
              </w:rPr>
            </w:pPr>
            <w:r>
              <w:rPr>
                <w:rFonts w:cs="Arial"/>
                <w:szCs w:val="18"/>
                <w:lang w:val="en-GB"/>
              </w:rPr>
              <w:t>12.87</w:t>
            </w:r>
          </w:p>
        </w:tc>
      </w:tr>
      <w:tr w:rsidR="000B0540" w:rsidRPr="00B57B36" w14:paraId="2F06737F" w14:textId="77777777" w:rsidTr="00BA6F68">
        <w:tc>
          <w:tcPr>
            <w:tcW w:w="1701" w:type="dxa"/>
            <w:shd w:val="clear" w:color="auto" w:fill="FFFFFF"/>
          </w:tcPr>
          <w:p w14:paraId="590CEC78" w14:textId="14FFE474" w:rsidR="000B0540" w:rsidRPr="00B57B36" w:rsidRDefault="006460FE" w:rsidP="000B0540">
            <w:pPr>
              <w:pStyle w:val="CETBodytext"/>
              <w:rPr>
                <w:lang w:val="en-GB"/>
              </w:rPr>
            </w:pPr>
            <w:r>
              <w:rPr>
                <w:lang w:val="en-GB"/>
              </w:rPr>
              <w:t>Mining</w:t>
            </w:r>
          </w:p>
        </w:tc>
        <w:tc>
          <w:tcPr>
            <w:tcW w:w="1701" w:type="dxa"/>
            <w:shd w:val="clear" w:color="auto" w:fill="FFFFFF"/>
          </w:tcPr>
          <w:p w14:paraId="5FD8A836" w14:textId="463038F0" w:rsidR="000B0540" w:rsidRPr="00B57B36" w:rsidRDefault="000B0540" w:rsidP="00BA6F68">
            <w:pPr>
              <w:pStyle w:val="CETBodytext"/>
              <w:jc w:val="center"/>
              <w:rPr>
                <w:lang w:val="en-GB"/>
              </w:rPr>
            </w:pPr>
            <w:r>
              <w:rPr>
                <w:lang w:val="en-GB"/>
              </w:rPr>
              <w:t>15.91</w:t>
            </w:r>
            <w:r w:rsidRPr="00734B57">
              <w:rPr>
                <w:lang w:val="en-GB"/>
              </w:rPr>
              <w:t>±</w:t>
            </w:r>
            <w:r>
              <w:rPr>
                <w:lang w:val="en-GB"/>
              </w:rPr>
              <w:t>1.16</w:t>
            </w:r>
          </w:p>
        </w:tc>
        <w:tc>
          <w:tcPr>
            <w:tcW w:w="1701" w:type="dxa"/>
            <w:shd w:val="clear" w:color="auto" w:fill="FFFFFF"/>
          </w:tcPr>
          <w:p w14:paraId="15B9F9AF" w14:textId="550CBAD7" w:rsidR="000B0540" w:rsidRPr="00B57B36" w:rsidRDefault="001A13D5" w:rsidP="00BA6F68">
            <w:pPr>
              <w:pStyle w:val="CETBodytext"/>
              <w:jc w:val="center"/>
              <w:rPr>
                <w:lang w:val="en-GB"/>
              </w:rPr>
            </w:pPr>
            <w:r>
              <w:rPr>
                <w:lang w:val="en-GB"/>
              </w:rPr>
              <w:t>16.75</w:t>
            </w:r>
          </w:p>
        </w:tc>
        <w:tc>
          <w:tcPr>
            <w:tcW w:w="1985" w:type="dxa"/>
            <w:shd w:val="clear" w:color="auto" w:fill="FFFFFF"/>
          </w:tcPr>
          <w:p w14:paraId="1AAC6ECA" w14:textId="1361A66B" w:rsidR="000B0540" w:rsidRPr="00B57B36" w:rsidRDefault="001A13D5" w:rsidP="00BA6F68">
            <w:pPr>
              <w:pStyle w:val="CETBodytext"/>
              <w:ind w:right="-1"/>
              <w:jc w:val="center"/>
              <w:rPr>
                <w:rFonts w:cs="Arial"/>
                <w:szCs w:val="18"/>
                <w:lang w:val="en-GB"/>
              </w:rPr>
            </w:pPr>
            <w:r>
              <w:rPr>
                <w:rFonts w:cs="Arial"/>
                <w:szCs w:val="18"/>
                <w:lang w:val="en-GB"/>
              </w:rPr>
              <w:t>16.00</w:t>
            </w:r>
          </w:p>
        </w:tc>
        <w:tc>
          <w:tcPr>
            <w:tcW w:w="1701" w:type="dxa"/>
            <w:shd w:val="clear" w:color="auto" w:fill="FFFFFF"/>
          </w:tcPr>
          <w:p w14:paraId="64230868" w14:textId="0E674356" w:rsidR="000B0540" w:rsidRPr="00B57B36" w:rsidRDefault="001A13D5" w:rsidP="00BA6F68">
            <w:pPr>
              <w:pStyle w:val="CETBodytext"/>
              <w:ind w:right="-1"/>
              <w:jc w:val="center"/>
              <w:rPr>
                <w:rFonts w:cs="Arial"/>
                <w:szCs w:val="18"/>
                <w:lang w:val="en-GB"/>
              </w:rPr>
            </w:pPr>
            <w:r>
              <w:rPr>
                <w:rFonts w:cs="Arial"/>
                <w:szCs w:val="18"/>
                <w:lang w:val="en-GB"/>
              </w:rPr>
              <w:t>14.99</w:t>
            </w:r>
          </w:p>
        </w:tc>
      </w:tr>
      <w:tr w:rsidR="000B0540" w:rsidRPr="00B57B36" w14:paraId="4D8305F7" w14:textId="77777777" w:rsidTr="00BA6F68">
        <w:tc>
          <w:tcPr>
            <w:tcW w:w="1701" w:type="dxa"/>
            <w:shd w:val="clear" w:color="auto" w:fill="FFFFFF"/>
          </w:tcPr>
          <w:p w14:paraId="404D019A" w14:textId="6C06927B" w:rsidR="000B0540" w:rsidRPr="00B57B36" w:rsidRDefault="006460FE" w:rsidP="000B0540">
            <w:pPr>
              <w:pStyle w:val="CETBodytext"/>
              <w:rPr>
                <w:lang w:val="en-GB"/>
              </w:rPr>
            </w:pPr>
            <w:r>
              <w:rPr>
                <w:lang w:val="en-GB"/>
              </w:rPr>
              <w:t>Textile and clothing</w:t>
            </w:r>
          </w:p>
        </w:tc>
        <w:tc>
          <w:tcPr>
            <w:tcW w:w="1701" w:type="dxa"/>
            <w:shd w:val="clear" w:color="auto" w:fill="FFFFFF"/>
          </w:tcPr>
          <w:p w14:paraId="65433787" w14:textId="274CBDA9" w:rsidR="000B0540" w:rsidRDefault="000B0540" w:rsidP="00BA6F68">
            <w:pPr>
              <w:pStyle w:val="CETBodytext"/>
              <w:jc w:val="center"/>
              <w:rPr>
                <w:lang w:val="en-GB"/>
              </w:rPr>
            </w:pPr>
            <w:r>
              <w:rPr>
                <w:lang w:val="en-GB"/>
              </w:rPr>
              <w:t>5.44</w:t>
            </w:r>
            <w:r w:rsidRPr="00734B57">
              <w:rPr>
                <w:lang w:val="en-GB"/>
              </w:rPr>
              <w:t>±</w:t>
            </w:r>
            <w:r>
              <w:rPr>
                <w:lang w:val="en-GB"/>
              </w:rPr>
              <w:t>0.44</w:t>
            </w:r>
          </w:p>
        </w:tc>
        <w:tc>
          <w:tcPr>
            <w:tcW w:w="1701" w:type="dxa"/>
            <w:shd w:val="clear" w:color="auto" w:fill="FFFFFF"/>
          </w:tcPr>
          <w:p w14:paraId="5EB613ED" w14:textId="6FE8A918" w:rsidR="000B0540" w:rsidRPr="00B57B36" w:rsidRDefault="001A13D5" w:rsidP="00BA6F68">
            <w:pPr>
              <w:pStyle w:val="CETBodytext"/>
              <w:jc w:val="center"/>
              <w:rPr>
                <w:lang w:val="en-GB"/>
              </w:rPr>
            </w:pPr>
            <w:r>
              <w:rPr>
                <w:lang w:val="en-GB"/>
              </w:rPr>
              <w:t>5.69</w:t>
            </w:r>
          </w:p>
        </w:tc>
        <w:tc>
          <w:tcPr>
            <w:tcW w:w="1985" w:type="dxa"/>
            <w:shd w:val="clear" w:color="auto" w:fill="FFFFFF"/>
          </w:tcPr>
          <w:p w14:paraId="0A275BCB" w14:textId="03E0D132" w:rsidR="000B0540" w:rsidRPr="00B57B36" w:rsidRDefault="001A13D5" w:rsidP="00BA6F68">
            <w:pPr>
              <w:pStyle w:val="CETBodytext"/>
              <w:ind w:right="-1"/>
              <w:jc w:val="center"/>
              <w:rPr>
                <w:rFonts w:cs="Arial"/>
                <w:szCs w:val="18"/>
                <w:lang w:val="en-GB"/>
              </w:rPr>
            </w:pPr>
            <w:r>
              <w:rPr>
                <w:rFonts w:cs="Arial"/>
                <w:szCs w:val="18"/>
                <w:lang w:val="en-GB"/>
              </w:rPr>
              <w:t>5.31</w:t>
            </w:r>
          </w:p>
        </w:tc>
        <w:tc>
          <w:tcPr>
            <w:tcW w:w="1701" w:type="dxa"/>
            <w:shd w:val="clear" w:color="auto" w:fill="FFFFFF"/>
          </w:tcPr>
          <w:p w14:paraId="22F9356B" w14:textId="3A9178D7" w:rsidR="000B0540" w:rsidRPr="00B57B36" w:rsidRDefault="001A13D5" w:rsidP="00BA6F68">
            <w:pPr>
              <w:pStyle w:val="CETBodytext"/>
              <w:ind w:right="-1"/>
              <w:jc w:val="center"/>
              <w:rPr>
                <w:rFonts w:cs="Arial"/>
                <w:szCs w:val="18"/>
                <w:lang w:val="en-GB"/>
              </w:rPr>
            </w:pPr>
            <w:r>
              <w:rPr>
                <w:rFonts w:cs="Arial"/>
                <w:szCs w:val="18"/>
                <w:lang w:val="en-GB"/>
              </w:rPr>
              <w:t>5.31</w:t>
            </w:r>
          </w:p>
        </w:tc>
      </w:tr>
      <w:tr w:rsidR="000B0540" w:rsidRPr="00B57B36" w14:paraId="3FE9EE36" w14:textId="77777777" w:rsidTr="00BA6F68">
        <w:tc>
          <w:tcPr>
            <w:tcW w:w="1701" w:type="dxa"/>
            <w:shd w:val="clear" w:color="auto" w:fill="FFFFFF"/>
          </w:tcPr>
          <w:p w14:paraId="5B8E4F50" w14:textId="7E652D11" w:rsidR="000B0540" w:rsidRPr="00B57B36" w:rsidRDefault="006460FE" w:rsidP="000B0540">
            <w:pPr>
              <w:pStyle w:val="CETBodytext"/>
              <w:rPr>
                <w:lang w:val="en-GB"/>
              </w:rPr>
            </w:pPr>
            <w:r>
              <w:rPr>
                <w:lang w:val="en-GB"/>
              </w:rPr>
              <w:t>Transport</w:t>
            </w:r>
          </w:p>
        </w:tc>
        <w:tc>
          <w:tcPr>
            <w:tcW w:w="1701" w:type="dxa"/>
            <w:shd w:val="clear" w:color="auto" w:fill="FFFFFF"/>
          </w:tcPr>
          <w:p w14:paraId="7D85943D" w14:textId="3EAF1B0A" w:rsidR="000B0540" w:rsidRDefault="000B0540" w:rsidP="00BA6F68">
            <w:pPr>
              <w:pStyle w:val="CETBodytext"/>
              <w:jc w:val="center"/>
              <w:rPr>
                <w:lang w:val="en-GB"/>
              </w:rPr>
            </w:pPr>
            <w:r>
              <w:rPr>
                <w:lang w:val="en-GB"/>
              </w:rPr>
              <w:t>19.13</w:t>
            </w:r>
            <w:r w:rsidRPr="00734B57">
              <w:rPr>
                <w:lang w:val="en-GB"/>
              </w:rPr>
              <w:t>±</w:t>
            </w:r>
            <w:r>
              <w:rPr>
                <w:lang w:val="en-GB"/>
              </w:rPr>
              <w:t>1.01</w:t>
            </w:r>
          </w:p>
        </w:tc>
        <w:tc>
          <w:tcPr>
            <w:tcW w:w="1701" w:type="dxa"/>
            <w:shd w:val="clear" w:color="auto" w:fill="FFFFFF"/>
          </w:tcPr>
          <w:p w14:paraId="0894E2BF" w14:textId="0A5FDD63" w:rsidR="000B0540" w:rsidRPr="00B57B36" w:rsidRDefault="001A13D5" w:rsidP="00BA6F68">
            <w:pPr>
              <w:pStyle w:val="CETBodytext"/>
              <w:jc w:val="center"/>
              <w:rPr>
                <w:lang w:val="en-GB"/>
              </w:rPr>
            </w:pPr>
            <w:r>
              <w:rPr>
                <w:lang w:val="en-GB"/>
              </w:rPr>
              <w:t>19.69</w:t>
            </w:r>
          </w:p>
        </w:tc>
        <w:tc>
          <w:tcPr>
            <w:tcW w:w="1985" w:type="dxa"/>
            <w:shd w:val="clear" w:color="auto" w:fill="FFFFFF"/>
          </w:tcPr>
          <w:p w14:paraId="52CB7328" w14:textId="78C6A4A5" w:rsidR="000B0540" w:rsidRPr="00B57B36" w:rsidRDefault="001A13D5" w:rsidP="00BA6F68">
            <w:pPr>
              <w:pStyle w:val="CETBodytext"/>
              <w:ind w:right="-1"/>
              <w:jc w:val="center"/>
              <w:rPr>
                <w:rFonts w:cs="Arial"/>
                <w:szCs w:val="18"/>
                <w:lang w:val="en-GB"/>
              </w:rPr>
            </w:pPr>
            <w:r>
              <w:rPr>
                <w:rFonts w:cs="Arial"/>
                <w:szCs w:val="18"/>
                <w:lang w:val="en-GB"/>
              </w:rPr>
              <w:t>19.46</w:t>
            </w:r>
          </w:p>
        </w:tc>
        <w:tc>
          <w:tcPr>
            <w:tcW w:w="1701" w:type="dxa"/>
            <w:shd w:val="clear" w:color="auto" w:fill="FFFFFF"/>
          </w:tcPr>
          <w:p w14:paraId="620DA118" w14:textId="277729AB" w:rsidR="000B0540" w:rsidRPr="00B57B36" w:rsidRDefault="001A13D5" w:rsidP="00BA6F68">
            <w:pPr>
              <w:pStyle w:val="CETBodytext"/>
              <w:ind w:right="-1"/>
              <w:jc w:val="center"/>
              <w:rPr>
                <w:rFonts w:cs="Arial"/>
                <w:szCs w:val="18"/>
                <w:lang w:val="en-GB"/>
              </w:rPr>
            </w:pPr>
            <w:r>
              <w:rPr>
                <w:rFonts w:cs="Arial"/>
                <w:szCs w:val="18"/>
                <w:lang w:val="en-GB"/>
              </w:rPr>
              <w:t>18.25</w:t>
            </w:r>
          </w:p>
        </w:tc>
      </w:tr>
      <w:tr w:rsidR="000B0540" w:rsidRPr="00B57B36" w14:paraId="1047A731" w14:textId="77777777" w:rsidTr="00BA6F68">
        <w:tc>
          <w:tcPr>
            <w:tcW w:w="1701" w:type="dxa"/>
            <w:shd w:val="clear" w:color="auto" w:fill="FFFFFF"/>
          </w:tcPr>
          <w:p w14:paraId="28D4972C" w14:textId="21780366" w:rsidR="000B0540" w:rsidRPr="00B57B36" w:rsidRDefault="006460FE" w:rsidP="000B0540">
            <w:pPr>
              <w:pStyle w:val="CETBodytext"/>
              <w:ind w:right="-1"/>
              <w:rPr>
                <w:rFonts w:cs="Arial"/>
                <w:szCs w:val="18"/>
                <w:lang w:val="en-GB"/>
              </w:rPr>
            </w:pPr>
            <w:r>
              <w:rPr>
                <w:rFonts w:cs="Arial"/>
                <w:szCs w:val="18"/>
                <w:lang w:val="en-GB"/>
              </w:rPr>
              <w:t>Various activities</w:t>
            </w:r>
          </w:p>
        </w:tc>
        <w:tc>
          <w:tcPr>
            <w:tcW w:w="1701" w:type="dxa"/>
            <w:shd w:val="clear" w:color="auto" w:fill="FFFFFF"/>
          </w:tcPr>
          <w:p w14:paraId="7EB84B79" w14:textId="558B13F8" w:rsidR="000B0540" w:rsidRPr="00B57B36" w:rsidRDefault="000B0540" w:rsidP="00BA6F68">
            <w:pPr>
              <w:pStyle w:val="CETBodytext"/>
              <w:ind w:right="-1"/>
              <w:jc w:val="center"/>
              <w:rPr>
                <w:rFonts w:cs="Arial"/>
                <w:szCs w:val="18"/>
                <w:lang w:val="en-GB"/>
              </w:rPr>
            </w:pPr>
            <w:r>
              <w:rPr>
                <w:rFonts w:cs="Arial"/>
                <w:szCs w:val="18"/>
                <w:lang w:val="en-GB"/>
              </w:rPr>
              <w:t>9.11</w:t>
            </w:r>
            <w:r w:rsidRPr="00734B57">
              <w:rPr>
                <w:lang w:val="en-GB"/>
              </w:rPr>
              <w:t>±</w:t>
            </w:r>
            <w:r>
              <w:rPr>
                <w:lang w:val="en-GB"/>
              </w:rPr>
              <w:t>1.74</w:t>
            </w:r>
          </w:p>
        </w:tc>
        <w:tc>
          <w:tcPr>
            <w:tcW w:w="1701" w:type="dxa"/>
            <w:shd w:val="clear" w:color="auto" w:fill="FFFFFF"/>
          </w:tcPr>
          <w:p w14:paraId="7F344EA6" w14:textId="1A0A6C6F" w:rsidR="000B0540" w:rsidRPr="00B57B36" w:rsidRDefault="001A13D5" w:rsidP="00BA6F68">
            <w:pPr>
              <w:pStyle w:val="CETBodytext"/>
              <w:ind w:right="-1"/>
              <w:jc w:val="center"/>
              <w:rPr>
                <w:rFonts w:cs="Arial"/>
                <w:szCs w:val="18"/>
                <w:lang w:val="en-GB"/>
              </w:rPr>
            </w:pPr>
            <w:r>
              <w:rPr>
                <w:rFonts w:cs="Arial"/>
                <w:szCs w:val="18"/>
                <w:lang w:val="en-GB"/>
              </w:rPr>
              <w:t>9.22</w:t>
            </w:r>
          </w:p>
        </w:tc>
        <w:tc>
          <w:tcPr>
            <w:tcW w:w="1985" w:type="dxa"/>
            <w:shd w:val="clear" w:color="auto" w:fill="FFFFFF"/>
          </w:tcPr>
          <w:p w14:paraId="14BA3383" w14:textId="40970E81" w:rsidR="000B0540" w:rsidRPr="00B57B36" w:rsidRDefault="001A13D5" w:rsidP="00BA6F68">
            <w:pPr>
              <w:pStyle w:val="CETBodytext"/>
              <w:ind w:right="-1"/>
              <w:jc w:val="center"/>
              <w:rPr>
                <w:rFonts w:cs="Arial"/>
                <w:szCs w:val="18"/>
                <w:lang w:val="en-GB"/>
              </w:rPr>
            </w:pPr>
            <w:r>
              <w:rPr>
                <w:rFonts w:cs="Arial"/>
                <w:szCs w:val="18"/>
                <w:lang w:val="en-GB"/>
              </w:rPr>
              <w:t>8.20</w:t>
            </w:r>
          </w:p>
        </w:tc>
        <w:tc>
          <w:tcPr>
            <w:tcW w:w="1701" w:type="dxa"/>
            <w:shd w:val="clear" w:color="auto" w:fill="FFFFFF"/>
          </w:tcPr>
          <w:p w14:paraId="4656F025" w14:textId="62333E6F" w:rsidR="000B0540" w:rsidRPr="00B57B36" w:rsidRDefault="001A13D5" w:rsidP="00BA6F68">
            <w:pPr>
              <w:pStyle w:val="CETBodytext"/>
              <w:ind w:right="-1"/>
              <w:jc w:val="center"/>
              <w:rPr>
                <w:rFonts w:cs="Arial"/>
                <w:szCs w:val="18"/>
                <w:lang w:val="en-GB"/>
              </w:rPr>
            </w:pPr>
            <w:r>
              <w:rPr>
                <w:rFonts w:cs="Arial"/>
                <w:szCs w:val="18"/>
                <w:lang w:val="en-GB"/>
              </w:rPr>
              <w:t>9.92</w:t>
            </w:r>
          </w:p>
        </w:tc>
      </w:tr>
      <w:tr w:rsidR="00C71329" w:rsidRPr="00B57B36" w14:paraId="66125D18" w14:textId="77777777" w:rsidTr="00BA6F68">
        <w:tc>
          <w:tcPr>
            <w:tcW w:w="1701" w:type="dxa"/>
            <w:shd w:val="clear" w:color="auto" w:fill="FFFFFF"/>
          </w:tcPr>
          <w:p w14:paraId="6B6AA903" w14:textId="4FFFEC4F" w:rsidR="00C71329" w:rsidRDefault="00C71329" w:rsidP="000B0540">
            <w:pPr>
              <w:pStyle w:val="CETBodytext"/>
              <w:ind w:right="-1"/>
              <w:rPr>
                <w:rFonts w:cs="Arial"/>
                <w:szCs w:val="18"/>
                <w:lang w:val="en-GB"/>
              </w:rPr>
            </w:pPr>
            <w:r>
              <w:rPr>
                <w:rFonts w:cs="Arial"/>
                <w:szCs w:val="18"/>
                <w:lang w:val="en-GB"/>
              </w:rPr>
              <w:t>Genoa</w:t>
            </w:r>
            <w:r w:rsidR="002F169E">
              <w:rPr>
                <w:rFonts w:cs="Arial"/>
                <w:szCs w:val="18"/>
                <w:lang w:val="en-GB"/>
              </w:rPr>
              <w:t xml:space="preserve"> Port</w:t>
            </w:r>
          </w:p>
        </w:tc>
        <w:tc>
          <w:tcPr>
            <w:tcW w:w="1701" w:type="dxa"/>
            <w:shd w:val="clear" w:color="auto" w:fill="FFFFFF"/>
          </w:tcPr>
          <w:p w14:paraId="75E2D43E" w14:textId="587D21D7" w:rsidR="00C71329" w:rsidRDefault="00C81B35" w:rsidP="00BA6F68">
            <w:pPr>
              <w:pStyle w:val="CETBodytext"/>
              <w:ind w:right="-1"/>
              <w:jc w:val="center"/>
              <w:rPr>
                <w:rFonts w:cs="Arial"/>
                <w:szCs w:val="18"/>
                <w:lang w:val="en-GB"/>
              </w:rPr>
            </w:pPr>
            <w:r>
              <w:rPr>
                <w:lang w:val="en-GB"/>
              </w:rPr>
              <w:t>66</w:t>
            </w:r>
            <w:r w:rsidR="007D121F">
              <w:rPr>
                <w:lang w:val="en-GB"/>
              </w:rPr>
              <w:t>.8</w:t>
            </w:r>
            <w:r w:rsidR="003D4061" w:rsidRPr="00734B57">
              <w:rPr>
                <w:lang w:val="en-GB"/>
              </w:rPr>
              <w:t>±</w:t>
            </w:r>
            <w:r w:rsidR="00D43D6D">
              <w:rPr>
                <w:lang w:val="en-GB"/>
              </w:rPr>
              <w:t>30.5</w:t>
            </w:r>
          </w:p>
        </w:tc>
        <w:tc>
          <w:tcPr>
            <w:tcW w:w="1701" w:type="dxa"/>
            <w:shd w:val="clear" w:color="auto" w:fill="FFFFFF"/>
          </w:tcPr>
          <w:p w14:paraId="19F54DFB" w14:textId="4A97416F" w:rsidR="00C71329" w:rsidRDefault="008279AD" w:rsidP="00BA6F68">
            <w:pPr>
              <w:pStyle w:val="CETBodytext"/>
              <w:ind w:right="-1"/>
              <w:jc w:val="center"/>
              <w:rPr>
                <w:rFonts w:cs="Arial"/>
                <w:szCs w:val="18"/>
                <w:lang w:val="en-GB"/>
              </w:rPr>
            </w:pPr>
            <w:r>
              <w:rPr>
                <w:rFonts w:cs="Arial"/>
                <w:szCs w:val="18"/>
                <w:lang w:val="en-GB"/>
              </w:rPr>
              <w:t>99.7</w:t>
            </w:r>
          </w:p>
        </w:tc>
        <w:tc>
          <w:tcPr>
            <w:tcW w:w="1985" w:type="dxa"/>
            <w:shd w:val="clear" w:color="auto" w:fill="FFFFFF"/>
          </w:tcPr>
          <w:p w14:paraId="72BD489C" w14:textId="4258E71E" w:rsidR="00C71329" w:rsidRDefault="008279AD" w:rsidP="00BA6F68">
            <w:pPr>
              <w:pStyle w:val="CETBodytext"/>
              <w:ind w:right="-1"/>
              <w:jc w:val="center"/>
              <w:rPr>
                <w:rFonts w:cs="Arial"/>
                <w:szCs w:val="18"/>
                <w:lang w:val="en-GB"/>
              </w:rPr>
            </w:pPr>
            <w:r>
              <w:rPr>
                <w:rFonts w:cs="Arial"/>
                <w:szCs w:val="18"/>
                <w:lang w:val="en-GB"/>
              </w:rPr>
              <w:t>61.3</w:t>
            </w:r>
          </w:p>
        </w:tc>
        <w:tc>
          <w:tcPr>
            <w:tcW w:w="1701" w:type="dxa"/>
            <w:shd w:val="clear" w:color="auto" w:fill="FFFFFF"/>
          </w:tcPr>
          <w:p w14:paraId="62976BE0" w14:textId="74E94153" w:rsidR="00C71329" w:rsidRDefault="008279AD" w:rsidP="00BA6F68">
            <w:pPr>
              <w:pStyle w:val="CETBodytext"/>
              <w:ind w:right="-1"/>
              <w:jc w:val="center"/>
              <w:rPr>
                <w:rFonts w:cs="Arial"/>
                <w:szCs w:val="18"/>
                <w:lang w:val="en-GB"/>
              </w:rPr>
            </w:pPr>
            <w:r>
              <w:rPr>
                <w:rFonts w:cs="Arial"/>
                <w:szCs w:val="18"/>
                <w:lang w:val="en-GB"/>
              </w:rPr>
              <w:t>39.4</w:t>
            </w:r>
          </w:p>
        </w:tc>
      </w:tr>
    </w:tbl>
    <w:p w14:paraId="6482695A" w14:textId="2A71D858" w:rsidR="00143DFA" w:rsidRDefault="00082F9E" w:rsidP="00024DA9">
      <w:r>
        <w:lastRenderedPageBreak/>
        <w:t>As for data from the local health agency ASL 3 PSAL, the total number of C</w:t>
      </w:r>
      <w:r w:rsidR="0091630C">
        <w:t>OVID</w:t>
      </w:r>
      <w:r w:rsidR="00631A54">
        <w:t>-</w:t>
      </w:r>
      <w:r w:rsidR="0091630C">
        <w:t>19</w:t>
      </w:r>
      <w:r>
        <w:t xml:space="preserve"> cases for 31 Companies in the port in the different waves resulted 158, 116 and 96 respectively in 2020, 2021 and 2022. </w:t>
      </w:r>
      <w:r w:rsidR="00742F74">
        <w:t>This</w:t>
      </w:r>
      <w:r w:rsidR="00BB37B6">
        <w:t xml:space="preserve"> facet</w:t>
      </w:r>
      <w:r w:rsidR="00742F74">
        <w:t xml:space="preserve"> can be justified by the </w:t>
      </w:r>
      <w:r w:rsidR="00BB37B6">
        <w:t xml:space="preserve">broad </w:t>
      </w:r>
      <w:r w:rsidR="00742F74">
        <w:t xml:space="preserve">variety and </w:t>
      </w:r>
      <w:r w:rsidR="00BB37B6">
        <w:t>hazards</w:t>
      </w:r>
      <w:r w:rsidR="00742F74">
        <w:t xml:space="preserve"> of port operations</w:t>
      </w:r>
      <w:r>
        <w:t xml:space="preserve"> that</w:t>
      </w:r>
      <w:r w:rsidR="00742F74">
        <w:t xml:space="preserve"> are often carried out in crowded spaces and sometimes by </w:t>
      </w:r>
      <w:r w:rsidR="00BB37B6">
        <w:t>outsourced</w:t>
      </w:r>
      <w:r w:rsidR="00742F74">
        <w:t xml:space="preserve"> personnel (such as workers occasionally called in to cope with the excess demands of terminal operators)</w:t>
      </w:r>
      <w:r w:rsidR="00024DA9">
        <w:t>,</w:t>
      </w:r>
      <w:r w:rsidR="00BB37B6">
        <w:t xml:space="preserve"> which </w:t>
      </w:r>
      <w:r w:rsidR="00024DA9">
        <w:t>may be</w:t>
      </w:r>
      <w:r w:rsidR="00BB37B6">
        <w:t xml:space="preserve"> characterized by </w:t>
      </w:r>
      <w:r w:rsidR="00024DA9">
        <w:t xml:space="preserve">reduced speciﬁc formal </w:t>
      </w:r>
      <w:r w:rsidR="00024DA9" w:rsidRPr="002376BF">
        <w:t xml:space="preserve">and informal knowledge </w:t>
      </w:r>
      <w:r w:rsidR="000E476C">
        <w:t>regarding</w:t>
      </w:r>
      <w:r w:rsidR="00024DA9" w:rsidRPr="002376BF">
        <w:t xml:space="preserve"> a particular installation and inadequate training period (Fabiano et al., 2008).</w:t>
      </w:r>
      <w:r w:rsidR="002376BF" w:rsidRPr="002376BF">
        <w:t xml:space="preserve"> </w:t>
      </w:r>
    </w:p>
    <w:p w14:paraId="1F96CA21" w14:textId="2D0D14C7" w:rsidR="00600535" w:rsidRPr="00B57B36" w:rsidRDefault="00D44955" w:rsidP="00C003D4">
      <w:pPr>
        <w:pStyle w:val="CETheadingx"/>
      </w:pPr>
      <w:r>
        <w:t>Questionnaire statistics</w:t>
      </w:r>
    </w:p>
    <w:p w14:paraId="0602DC4B" w14:textId="43D0368A" w:rsidR="00D91B75" w:rsidRDefault="00235FA3" w:rsidP="00087F15">
      <w:pPr>
        <w:pStyle w:val="CETBodytext"/>
        <w:rPr>
          <w:lang w:val="en-GB"/>
        </w:rPr>
      </w:pPr>
      <w:r w:rsidRPr="00235FA3">
        <w:rPr>
          <w:lang w:val="en-GB"/>
        </w:rPr>
        <w:t>To test the main effects of workers’ age, job position, and on-site experience on the probability of injury, perceived cause of the incident, and the impact of the pandemic on safety and port work, a univariate analysis of variance (ANOVA) was conducted. The age, job position, and experience of the sample workers are shown in Tables 2, 3, and 4, respectively. To perform these preliminary analyses, five categories were used for demographics (less than 25, 25-35, 35-45, 45-55, over 55 years old), job position (shift workers, daily, on-call, office clerk, others), and on-site experience (less than 1 years, 1-2 years, 2-5 years, 5-10 years, over 10 years). It can be observed that the sample in this research does not include workers under 25 years old, while 95% are over 35 years old; half of the sample consists of daily workers, and 35% are shift workers; finally, almost the entire sample (92%) has declared having more than 10 years of experience in the port sector. The statistically significant interactions (p &lt; 0.05%) are reported in Table 5, namely the probability of injury (p &lt; 0.05%), perception related to the return to pre-COVID-19 shipment volume levels (p &lt; 0.01%), and perception related to safety and updates on new medical provisions (p &lt; 0.01%). Figure 2 shows the three-dimensional graph representing the response surface for variations in work modes and timings caused by remote work in the port sector as a function of age and job position. Results scored on a 5 points Linkert scale</w:t>
      </w:r>
      <w:r w:rsidR="00503E7F">
        <w:rPr>
          <w:lang w:val="en-GB"/>
        </w:rPr>
        <w:t xml:space="preserve"> ranging</w:t>
      </w:r>
      <w:r w:rsidRPr="00235FA3">
        <w:rPr>
          <w:lang w:val="en-GB"/>
        </w:rPr>
        <w:t xml:space="preserve"> from 1 (completely disagree) to 5 (completely agree), related to the item in the y-axis of Figure 2 allowed revealing two statistically significant relations, i.e. worker age (p &lt; 0.01%) and job position (p &lt; 0.05%). </w:t>
      </w:r>
    </w:p>
    <w:p w14:paraId="3EE2D73B" w14:textId="248F9F2F" w:rsidR="006507F8" w:rsidRPr="00CF499A" w:rsidRDefault="006507F8" w:rsidP="00DD7CEA">
      <w:pPr>
        <w:pStyle w:val="Didascalia"/>
        <w:keepNext/>
        <w:spacing w:before="240" w:after="80"/>
        <w:rPr>
          <w:b w:val="0"/>
          <w:bCs w:val="0"/>
          <w:color w:val="auto"/>
        </w:rPr>
      </w:pPr>
      <w:r w:rsidRPr="00CF499A">
        <w:rPr>
          <w:b w:val="0"/>
          <w:bCs w:val="0"/>
          <w:color w:val="auto"/>
        </w:rPr>
        <w:t xml:space="preserve">Table </w:t>
      </w:r>
      <w:r w:rsidRPr="00CF499A">
        <w:rPr>
          <w:b w:val="0"/>
          <w:bCs w:val="0"/>
          <w:color w:val="auto"/>
        </w:rPr>
        <w:fldChar w:fldCharType="begin"/>
      </w:r>
      <w:r w:rsidRPr="00CF499A">
        <w:rPr>
          <w:b w:val="0"/>
          <w:bCs w:val="0"/>
          <w:color w:val="auto"/>
        </w:rPr>
        <w:instrText xml:space="preserve"> SEQ Table \* ARABIC </w:instrText>
      </w:r>
      <w:r w:rsidRPr="00CF499A">
        <w:rPr>
          <w:b w:val="0"/>
          <w:bCs w:val="0"/>
          <w:color w:val="auto"/>
        </w:rPr>
        <w:fldChar w:fldCharType="separate"/>
      </w:r>
      <w:r w:rsidR="0086294B">
        <w:rPr>
          <w:b w:val="0"/>
          <w:bCs w:val="0"/>
          <w:noProof/>
          <w:color w:val="auto"/>
        </w:rPr>
        <w:t>2</w:t>
      </w:r>
      <w:r w:rsidRPr="00CF499A">
        <w:rPr>
          <w:b w:val="0"/>
          <w:bCs w:val="0"/>
          <w:color w:val="auto"/>
        </w:rPr>
        <w:fldChar w:fldCharType="end"/>
      </w:r>
      <w:r w:rsidR="00DD7CEA">
        <w:rPr>
          <w:b w:val="0"/>
          <w:bCs w:val="0"/>
          <w:color w:val="auto"/>
        </w:rPr>
        <w:t>:</w:t>
      </w:r>
      <w:r w:rsidR="00CF499A">
        <w:rPr>
          <w:b w:val="0"/>
          <w:bCs w:val="0"/>
          <w:color w:val="auto"/>
        </w:rPr>
        <w:t xml:space="preserve"> Age of respondent workers</w:t>
      </w:r>
      <w:r w:rsidR="00DD7CEA">
        <w:rPr>
          <w:b w:val="0"/>
          <w:bCs w:val="0"/>
          <w:color w:val="auto"/>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835"/>
        <w:gridCol w:w="2835"/>
        <w:gridCol w:w="2835"/>
      </w:tblGrid>
      <w:tr w:rsidR="00DB24F0" w:rsidRPr="00B57B36" w14:paraId="0317E699" w14:textId="77777777" w:rsidTr="00196186">
        <w:tc>
          <w:tcPr>
            <w:tcW w:w="2835" w:type="dxa"/>
            <w:tcBorders>
              <w:top w:val="single" w:sz="12" w:space="0" w:color="008000"/>
              <w:bottom w:val="single" w:sz="6" w:space="0" w:color="008000"/>
            </w:tcBorders>
            <w:shd w:val="clear" w:color="auto" w:fill="FFFFFF"/>
          </w:tcPr>
          <w:p w14:paraId="7A46CB13" w14:textId="3FF0AAA9" w:rsidR="00DB24F0" w:rsidRPr="00B57B36" w:rsidRDefault="00DB24F0" w:rsidP="00780E44">
            <w:pPr>
              <w:pStyle w:val="CETBodytext"/>
              <w:rPr>
                <w:lang w:val="en-GB"/>
              </w:rPr>
            </w:pPr>
            <w:r>
              <w:rPr>
                <w:lang w:val="en-GB"/>
              </w:rPr>
              <w:t>Age</w:t>
            </w:r>
            <w:r w:rsidRPr="00B57B36">
              <w:rPr>
                <w:lang w:val="en-GB"/>
              </w:rPr>
              <w:t xml:space="preserve"> </w:t>
            </w:r>
          </w:p>
        </w:tc>
        <w:tc>
          <w:tcPr>
            <w:tcW w:w="2835" w:type="dxa"/>
            <w:tcBorders>
              <w:top w:val="single" w:sz="12" w:space="0" w:color="008000"/>
              <w:bottom w:val="single" w:sz="6" w:space="0" w:color="008000"/>
            </w:tcBorders>
            <w:shd w:val="clear" w:color="auto" w:fill="FFFFFF"/>
          </w:tcPr>
          <w:p w14:paraId="08E990EA" w14:textId="44E1B5D0" w:rsidR="00DB24F0" w:rsidRPr="00B57B36" w:rsidRDefault="00DB24F0" w:rsidP="00780E44">
            <w:pPr>
              <w:pStyle w:val="CETBodytext"/>
              <w:rPr>
                <w:lang w:val="en-GB"/>
              </w:rPr>
            </w:pPr>
            <w:r>
              <w:rPr>
                <w:lang w:val="en-GB"/>
              </w:rPr>
              <w:t>Number</w:t>
            </w:r>
          </w:p>
        </w:tc>
        <w:tc>
          <w:tcPr>
            <w:tcW w:w="2835" w:type="dxa"/>
            <w:tcBorders>
              <w:top w:val="single" w:sz="12" w:space="0" w:color="008000"/>
              <w:bottom w:val="single" w:sz="6" w:space="0" w:color="008000"/>
            </w:tcBorders>
            <w:shd w:val="clear" w:color="auto" w:fill="FFFFFF"/>
          </w:tcPr>
          <w:p w14:paraId="036921FA" w14:textId="5AC4A124" w:rsidR="00DB24F0" w:rsidRPr="00B57B36" w:rsidRDefault="00DB24F0" w:rsidP="00780E44">
            <w:pPr>
              <w:pStyle w:val="CETBodytext"/>
              <w:rPr>
                <w:lang w:val="en-GB"/>
              </w:rPr>
            </w:pPr>
            <w:r>
              <w:rPr>
                <w:lang w:val="en-GB"/>
              </w:rPr>
              <w:t>%</w:t>
            </w:r>
          </w:p>
        </w:tc>
      </w:tr>
      <w:tr w:rsidR="00DB24F0" w:rsidRPr="00B57B36" w14:paraId="2B561318" w14:textId="77777777" w:rsidTr="00196186">
        <w:tc>
          <w:tcPr>
            <w:tcW w:w="2835" w:type="dxa"/>
            <w:shd w:val="clear" w:color="auto" w:fill="FFFFFF"/>
          </w:tcPr>
          <w:p w14:paraId="46F63A39" w14:textId="7E3948CB" w:rsidR="00DB24F0" w:rsidRPr="00B57B36" w:rsidRDefault="006E6FFE" w:rsidP="00780E44">
            <w:pPr>
              <w:pStyle w:val="CETBodytext"/>
              <w:rPr>
                <w:lang w:val="en-GB"/>
              </w:rPr>
            </w:pPr>
            <w:r>
              <w:rPr>
                <w:lang w:val="en-GB"/>
              </w:rPr>
              <w:t>&lt;25 years old</w:t>
            </w:r>
          </w:p>
        </w:tc>
        <w:tc>
          <w:tcPr>
            <w:tcW w:w="2835" w:type="dxa"/>
            <w:shd w:val="clear" w:color="auto" w:fill="FFFFFF"/>
          </w:tcPr>
          <w:p w14:paraId="6F2470DA" w14:textId="3ED78187" w:rsidR="00DB24F0" w:rsidRPr="00B57B36" w:rsidRDefault="002C0F11" w:rsidP="00780E44">
            <w:pPr>
              <w:pStyle w:val="CETBodytext"/>
              <w:rPr>
                <w:lang w:val="en-GB"/>
              </w:rPr>
            </w:pPr>
            <w:r>
              <w:rPr>
                <w:lang w:val="en-GB"/>
              </w:rPr>
              <w:t>0</w:t>
            </w:r>
          </w:p>
        </w:tc>
        <w:tc>
          <w:tcPr>
            <w:tcW w:w="2835" w:type="dxa"/>
            <w:shd w:val="clear" w:color="auto" w:fill="FFFFFF"/>
          </w:tcPr>
          <w:p w14:paraId="640A4B5C" w14:textId="0ECA9157" w:rsidR="00DB24F0" w:rsidRPr="00B57B36" w:rsidRDefault="00D22166" w:rsidP="00780E44">
            <w:pPr>
              <w:pStyle w:val="CETBodytext"/>
              <w:rPr>
                <w:lang w:val="en-GB"/>
              </w:rPr>
            </w:pPr>
            <w:r>
              <w:rPr>
                <w:lang w:val="en-GB"/>
              </w:rPr>
              <w:t>0</w:t>
            </w:r>
          </w:p>
        </w:tc>
      </w:tr>
      <w:tr w:rsidR="006E6FFE" w:rsidRPr="00B57B36" w14:paraId="560628D7" w14:textId="77777777" w:rsidTr="00196186">
        <w:tc>
          <w:tcPr>
            <w:tcW w:w="2835" w:type="dxa"/>
            <w:shd w:val="clear" w:color="auto" w:fill="FFFFFF"/>
          </w:tcPr>
          <w:p w14:paraId="30CE738D" w14:textId="4C1997B7" w:rsidR="006E6FFE" w:rsidRDefault="00F30927" w:rsidP="00780E44">
            <w:pPr>
              <w:pStyle w:val="CETBodytext"/>
              <w:rPr>
                <w:lang w:val="en-GB"/>
              </w:rPr>
            </w:pPr>
            <w:r>
              <w:rPr>
                <w:lang w:val="en-GB"/>
              </w:rPr>
              <w:t>25-35 years old</w:t>
            </w:r>
          </w:p>
        </w:tc>
        <w:tc>
          <w:tcPr>
            <w:tcW w:w="2835" w:type="dxa"/>
            <w:shd w:val="clear" w:color="auto" w:fill="FFFFFF"/>
          </w:tcPr>
          <w:p w14:paraId="7B33BB9D" w14:textId="0C606206" w:rsidR="006E6FFE" w:rsidRPr="00B57B36" w:rsidRDefault="002C0F11" w:rsidP="00780E44">
            <w:pPr>
              <w:pStyle w:val="CETBodytext"/>
              <w:rPr>
                <w:lang w:val="en-GB"/>
              </w:rPr>
            </w:pPr>
            <w:r>
              <w:rPr>
                <w:lang w:val="en-GB"/>
              </w:rPr>
              <w:t>11</w:t>
            </w:r>
          </w:p>
        </w:tc>
        <w:tc>
          <w:tcPr>
            <w:tcW w:w="2835" w:type="dxa"/>
            <w:shd w:val="clear" w:color="auto" w:fill="FFFFFF"/>
          </w:tcPr>
          <w:p w14:paraId="0AB17C9C" w14:textId="0C365E2C" w:rsidR="006E6FFE" w:rsidRPr="00B57B36" w:rsidRDefault="00D22166" w:rsidP="00780E44">
            <w:pPr>
              <w:pStyle w:val="CETBodytext"/>
              <w:rPr>
                <w:lang w:val="en-GB"/>
              </w:rPr>
            </w:pPr>
            <w:r>
              <w:rPr>
                <w:lang w:val="en-GB"/>
              </w:rPr>
              <w:t>5</w:t>
            </w:r>
          </w:p>
        </w:tc>
      </w:tr>
      <w:tr w:rsidR="006E6FFE" w:rsidRPr="00B57B36" w14:paraId="5A831100" w14:textId="77777777" w:rsidTr="00196186">
        <w:tc>
          <w:tcPr>
            <w:tcW w:w="2835" w:type="dxa"/>
            <w:shd w:val="clear" w:color="auto" w:fill="FFFFFF"/>
          </w:tcPr>
          <w:p w14:paraId="4F8F23D4" w14:textId="1B77A337" w:rsidR="006E6FFE" w:rsidRDefault="00F30927" w:rsidP="00780E44">
            <w:pPr>
              <w:pStyle w:val="CETBodytext"/>
              <w:rPr>
                <w:lang w:val="en-GB"/>
              </w:rPr>
            </w:pPr>
            <w:r>
              <w:rPr>
                <w:lang w:val="en-GB"/>
              </w:rPr>
              <w:t>35-45 years old</w:t>
            </w:r>
          </w:p>
        </w:tc>
        <w:tc>
          <w:tcPr>
            <w:tcW w:w="2835" w:type="dxa"/>
            <w:shd w:val="clear" w:color="auto" w:fill="FFFFFF"/>
          </w:tcPr>
          <w:p w14:paraId="415E6211" w14:textId="716C0A5B" w:rsidR="006E6FFE" w:rsidRPr="00B57B36" w:rsidRDefault="002C0F11" w:rsidP="00780E44">
            <w:pPr>
              <w:pStyle w:val="CETBodytext"/>
              <w:rPr>
                <w:lang w:val="en-GB"/>
              </w:rPr>
            </w:pPr>
            <w:r>
              <w:rPr>
                <w:lang w:val="en-GB"/>
              </w:rPr>
              <w:t>58</w:t>
            </w:r>
          </w:p>
        </w:tc>
        <w:tc>
          <w:tcPr>
            <w:tcW w:w="2835" w:type="dxa"/>
            <w:shd w:val="clear" w:color="auto" w:fill="FFFFFF"/>
          </w:tcPr>
          <w:p w14:paraId="5CE50F26" w14:textId="24A9992D" w:rsidR="006E6FFE" w:rsidRPr="00B57B36" w:rsidRDefault="00D22166" w:rsidP="00780E44">
            <w:pPr>
              <w:pStyle w:val="CETBodytext"/>
              <w:rPr>
                <w:lang w:val="en-GB"/>
              </w:rPr>
            </w:pPr>
            <w:r>
              <w:rPr>
                <w:lang w:val="en-GB"/>
              </w:rPr>
              <w:t>25</w:t>
            </w:r>
          </w:p>
        </w:tc>
      </w:tr>
      <w:tr w:rsidR="006E6FFE" w:rsidRPr="00B57B36" w14:paraId="46C57D80" w14:textId="77777777" w:rsidTr="00196186">
        <w:tc>
          <w:tcPr>
            <w:tcW w:w="2835" w:type="dxa"/>
            <w:shd w:val="clear" w:color="auto" w:fill="FFFFFF"/>
          </w:tcPr>
          <w:p w14:paraId="395F0D02" w14:textId="0134B98B" w:rsidR="006E6FFE" w:rsidRDefault="00F30927" w:rsidP="00780E44">
            <w:pPr>
              <w:pStyle w:val="CETBodytext"/>
              <w:rPr>
                <w:lang w:val="en-GB"/>
              </w:rPr>
            </w:pPr>
            <w:r>
              <w:rPr>
                <w:lang w:val="en-GB"/>
              </w:rPr>
              <w:t>45-55 years old</w:t>
            </w:r>
          </w:p>
        </w:tc>
        <w:tc>
          <w:tcPr>
            <w:tcW w:w="2835" w:type="dxa"/>
            <w:shd w:val="clear" w:color="auto" w:fill="FFFFFF"/>
          </w:tcPr>
          <w:p w14:paraId="0E82DAEC" w14:textId="62D8A970" w:rsidR="006E6FFE" w:rsidRPr="00B57B36" w:rsidRDefault="002C0F11" w:rsidP="00780E44">
            <w:pPr>
              <w:pStyle w:val="CETBodytext"/>
              <w:rPr>
                <w:lang w:val="en-GB"/>
              </w:rPr>
            </w:pPr>
            <w:r>
              <w:rPr>
                <w:lang w:val="en-GB"/>
              </w:rPr>
              <w:t>126</w:t>
            </w:r>
          </w:p>
        </w:tc>
        <w:tc>
          <w:tcPr>
            <w:tcW w:w="2835" w:type="dxa"/>
            <w:shd w:val="clear" w:color="auto" w:fill="FFFFFF"/>
          </w:tcPr>
          <w:p w14:paraId="4D15575E" w14:textId="505F79DA" w:rsidR="006E6FFE" w:rsidRPr="00B57B36" w:rsidRDefault="00D22166" w:rsidP="00780E44">
            <w:pPr>
              <w:pStyle w:val="CETBodytext"/>
              <w:rPr>
                <w:lang w:val="en-GB"/>
              </w:rPr>
            </w:pPr>
            <w:r>
              <w:rPr>
                <w:lang w:val="en-GB"/>
              </w:rPr>
              <w:t>56</w:t>
            </w:r>
          </w:p>
        </w:tc>
      </w:tr>
      <w:tr w:rsidR="00DB24F0" w:rsidRPr="00B57B36" w14:paraId="7BF37D8A" w14:textId="77777777" w:rsidTr="00196186">
        <w:tc>
          <w:tcPr>
            <w:tcW w:w="2835" w:type="dxa"/>
            <w:shd w:val="clear" w:color="auto" w:fill="FFFFFF"/>
          </w:tcPr>
          <w:p w14:paraId="20273E36" w14:textId="2A00B3C3" w:rsidR="00DB24F0" w:rsidRPr="00B57B36" w:rsidRDefault="00F30927" w:rsidP="00780E44">
            <w:pPr>
              <w:pStyle w:val="CETBodytext"/>
              <w:ind w:right="-1"/>
              <w:rPr>
                <w:rFonts w:cs="Arial"/>
                <w:szCs w:val="18"/>
                <w:lang w:val="en-GB"/>
              </w:rPr>
            </w:pPr>
            <w:r>
              <w:rPr>
                <w:rFonts w:cs="Arial"/>
                <w:szCs w:val="18"/>
                <w:lang w:val="en-GB"/>
              </w:rPr>
              <w:t>&gt;55 years old</w:t>
            </w:r>
          </w:p>
        </w:tc>
        <w:tc>
          <w:tcPr>
            <w:tcW w:w="2835" w:type="dxa"/>
            <w:shd w:val="clear" w:color="auto" w:fill="FFFFFF"/>
          </w:tcPr>
          <w:p w14:paraId="1C8A63D4" w14:textId="07CEDE4C" w:rsidR="00DB24F0" w:rsidRPr="00B57B36" w:rsidRDefault="002C0F11" w:rsidP="00780E44">
            <w:pPr>
              <w:pStyle w:val="CETBodytext"/>
              <w:ind w:right="-1"/>
              <w:rPr>
                <w:rFonts w:cs="Arial"/>
                <w:szCs w:val="18"/>
                <w:lang w:val="en-GB"/>
              </w:rPr>
            </w:pPr>
            <w:r>
              <w:rPr>
                <w:rFonts w:cs="Arial"/>
                <w:szCs w:val="18"/>
                <w:lang w:val="en-GB"/>
              </w:rPr>
              <w:t>31</w:t>
            </w:r>
          </w:p>
        </w:tc>
        <w:tc>
          <w:tcPr>
            <w:tcW w:w="2835" w:type="dxa"/>
            <w:shd w:val="clear" w:color="auto" w:fill="FFFFFF"/>
          </w:tcPr>
          <w:p w14:paraId="04247710" w14:textId="7A5A1BBC" w:rsidR="00DB24F0" w:rsidRPr="00B57B36" w:rsidRDefault="00D22166" w:rsidP="00780E44">
            <w:pPr>
              <w:pStyle w:val="CETBodytext"/>
              <w:ind w:right="-1"/>
              <w:rPr>
                <w:rFonts w:cs="Arial"/>
                <w:szCs w:val="18"/>
                <w:lang w:val="en-GB"/>
              </w:rPr>
            </w:pPr>
            <w:r>
              <w:rPr>
                <w:rFonts w:cs="Arial"/>
                <w:szCs w:val="18"/>
                <w:lang w:val="en-GB"/>
              </w:rPr>
              <w:t>14</w:t>
            </w:r>
          </w:p>
        </w:tc>
      </w:tr>
    </w:tbl>
    <w:p w14:paraId="5F6AFE74" w14:textId="33EEB722" w:rsidR="00CF499A" w:rsidRPr="0028489F" w:rsidRDefault="00CF499A" w:rsidP="00DD7CEA">
      <w:pPr>
        <w:pStyle w:val="Didascalia"/>
        <w:keepNext/>
        <w:spacing w:before="240" w:after="80"/>
        <w:rPr>
          <w:b w:val="0"/>
          <w:bCs w:val="0"/>
          <w:color w:val="auto"/>
        </w:rPr>
      </w:pPr>
      <w:r w:rsidRPr="0028489F">
        <w:rPr>
          <w:b w:val="0"/>
          <w:bCs w:val="0"/>
          <w:color w:val="auto"/>
        </w:rPr>
        <w:t xml:space="preserve">Table </w:t>
      </w:r>
      <w:r w:rsidRPr="0028489F">
        <w:rPr>
          <w:b w:val="0"/>
          <w:bCs w:val="0"/>
          <w:color w:val="auto"/>
        </w:rPr>
        <w:fldChar w:fldCharType="begin"/>
      </w:r>
      <w:r w:rsidRPr="0028489F">
        <w:rPr>
          <w:b w:val="0"/>
          <w:bCs w:val="0"/>
          <w:color w:val="auto"/>
        </w:rPr>
        <w:instrText xml:space="preserve"> SEQ Table \* ARABIC </w:instrText>
      </w:r>
      <w:r w:rsidRPr="0028489F">
        <w:rPr>
          <w:b w:val="0"/>
          <w:bCs w:val="0"/>
          <w:color w:val="auto"/>
        </w:rPr>
        <w:fldChar w:fldCharType="separate"/>
      </w:r>
      <w:r w:rsidR="0086294B">
        <w:rPr>
          <w:b w:val="0"/>
          <w:bCs w:val="0"/>
          <w:noProof/>
          <w:color w:val="auto"/>
        </w:rPr>
        <w:t>3</w:t>
      </w:r>
      <w:r w:rsidRPr="0028489F">
        <w:rPr>
          <w:b w:val="0"/>
          <w:bCs w:val="0"/>
          <w:color w:val="auto"/>
        </w:rPr>
        <w:fldChar w:fldCharType="end"/>
      </w:r>
      <w:r w:rsidR="00DD7CEA">
        <w:rPr>
          <w:b w:val="0"/>
          <w:bCs w:val="0"/>
          <w:color w:val="auto"/>
        </w:rPr>
        <w:t>:</w:t>
      </w:r>
      <w:r w:rsidR="0028489F" w:rsidRPr="0028489F">
        <w:rPr>
          <w:b w:val="0"/>
          <w:bCs w:val="0"/>
          <w:color w:val="auto"/>
        </w:rPr>
        <w:t xml:space="preserve"> Job position of respondent workers</w:t>
      </w:r>
      <w:r w:rsidR="00DD7CEA">
        <w:rPr>
          <w:b w:val="0"/>
          <w:bCs w:val="0"/>
          <w:color w:val="auto"/>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835"/>
        <w:gridCol w:w="2835"/>
        <w:gridCol w:w="2835"/>
      </w:tblGrid>
      <w:tr w:rsidR="00C63408" w:rsidRPr="00B57B36" w14:paraId="31EE29E9" w14:textId="77777777" w:rsidTr="00196186">
        <w:tc>
          <w:tcPr>
            <w:tcW w:w="2835" w:type="dxa"/>
            <w:tcBorders>
              <w:top w:val="single" w:sz="12" w:space="0" w:color="008000"/>
              <w:bottom w:val="single" w:sz="6" w:space="0" w:color="008000"/>
            </w:tcBorders>
            <w:shd w:val="clear" w:color="auto" w:fill="FFFFFF"/>
          </w:tcPr>
          <w:p w14:paraId="6D50B559" w14:textId="435481FC" w:rsidR="00C63408" w:rsidRPr="00B57B36" w:rsidRDefault="00C63408" w:rsidP="00780E44">
            <w:pPr>
              <w:pStyle w:val="CETBodytext"/>
              <w:rPr>
                <w:lang w:val="en-GB"/>
              </w:rPr>
            </w:pPr>
            <w:r>
              <w:rPr>
                <w:lang w:val="en-GB"/>
              </w:rPr>
              <w:t>Job position</w:t>
            </w:r>
            <w:r w:rsidRPr="00B57B36">
              <w:rPr>
                <w:lang w:val="en-GB"/>
              </w:rPr>
              <w:t xml:space="preserve"> </w:t>
            </w:r>
          </w:p>
        </w:tc>
        <w:tc>
          <w:tcPr>
            <w:tcW w:w="2835" w:type="dxa"/>
            <w:tcBorders>
              <w:top w:val="single" w:sz="12" w:space="0" w:color="008000"/>
              <w:bottom w:val="single" w:sz="6" w:space="0" w:color="008000"/>
            </w:tcBorders>
            <w:shd w:val="clear" w:color="auto" w:fill="FFFFFF"/>
          </w:tcPr>
          <w:p w14:paraId="4C4A0746" w14:textId="77777777" w:rsidR="00C63408" w:rsidRPr="00B57B36" w:rsidRDefault="00C63408" w:rsidP="00780E44">
            <w:pPr>
              <w:pStyle w:val="CETBodytext"/>
              <w:rPr>
                <w:lang w:val="en-GB"/>
              </w:rPr>
            </w:pPr>
            <w:r>
              <w:rPr>
                <w:lang w:val="en-GB"/>
              </w:rPr>
              <w:t>Number</w:t>
            </w:r>
          </w:p>
        </w:tc>
        <w:tc>
          <w:tcPr>
            <w:tcW w:w="2835" w:type="dxa"/>
            <w:tcBorders>
              <w:top w:val="single" w:sz="12" w:space="0" w:color="008000"/>
              <w:bottom w:val="single" w:sz="6" w:space="0" w:color="008000"/>
            </w:tcBorders>
            <w:shd w:val="clear" w:color="auto" w:fill="FFFFFF"/>
          </w:tcPr>
          <w:p w14:paraId="4F05F0A8" w14:textId="77777777" w:rsidR="00C63408" w:rsidRPr="00B57B36" w:rsidRDefault="00C63408" w:rsidP="00780E44">
            <w:pPr>
              <w:pStyle w:val="CETBodytext"/>
              <w:rPr>
                <w:lang w:val="en-GB"/>
              </w:rPr>
            </w:pPr>
            <w:r>
              <w:rPr>
                <w:lang w:val="en-GB"/>
              </w:rPr>
              <w:t>%</w:t>
            </w:r>
          </w:p>
        </w:tc>
      </w:tr>
      <w:tr w:rsidR="00C63408" w:rsidRPr="00B57B36" w14:paraId="749148EB" w14:textId="77777777" w:rsidTr="00196186">
        <w:tc>
          <w:tcPr>
            <w:tcW w:w="2835" w:type="dxa"/>
            <w:shd w:val="clear" w:color="auto" w:fill="FFFFFF"/>
          </w:tcPr>
          <w:p w14:paraId="18CA910F" w14:textId="1DA3A5AA" w:rsidR="00C63408" w:rsidRPr="00B57B36" w:rsidRDefault="00C63408" w:rsidP="00780E44">
            <w:pPr>
              <w:pStyle w:val="CETBodytext"/>
              <w:rPr>
                <w:lang w:val="en-GB"/>
              </w:rPr>
            </w:pPr>
            <w:r>
              <w:rPr>
                <w:lang w:val="en-GB"/>
              </w:rPr>
              <w:t>Shift worker</w:t>
            </w:r>
          </w:p>
        </w:tc>
        <w:tc>
          <w:tcPr>
            <w:tcW w:w="2835" w:type="dxa"/>
            <w:shd w:val="clear" w:color="auto" w:fill="FFFFFF"/>
          </w:tcPr>
          <w:p w14:paraId="2E2BB5E1" w14:textId="3A27A9FF" w:rsidR="00C63408" w:rsidRPr="00B57B36" w:rsidRDefault="00C63408" w:rsidP="00780E44">
            <w:pPr>
              <w:pStyle w:val="CETBodytext"/>
              <w:rPr>
                <w:lang w:val="en-GB"/>
              </w:rPr>
            </w:pPr>
            <w:r>
              <w:rPr>
                <w:lang w:val="en-GB"/>
              </w:rPr>
              <w:t>80</w:t>
            </w:r>
          </w:p>
        </w:tc>
        <w:tc>
          <w:tcPr>
            <w:tcW w:w="2835" w:type="dxa"/>
            <w:shd w:val="clear" w:color="auto" w:fill="FFFFFF"/>
          </w:tcPr>
          <w:p w14:paraId="5DED52E0" w14:textId="5A816646" w:rsidR="00C63408" w:rsidRPr="00B57B36" w:rsidRDefault="00CB4080" w:rsidP="00780E44">
            <w:pPr>
              <w:pStyle w:val="CETBodytext"/>
              <w:rPr>
                <w:lang w:val="en-GB"/>
              </w:rPr>
            </w:pPr>
            <w:r>
              <w:rPr>
                <w:lang w:val="en-GB"/>
              </w:rPr>
              <w:t>35</w:t>
            </w:r>
          </w:p>
        </w:tc>
      </w:tr>
      <w:tr w:rsidR="00C63408" w:rsidRPr="00B57B36" w14:paraId="5F2D8D89" w14:textId="77777777" w:rsidTr="00196186">
        <w:tc>
          <w:tcPr>
            <w:tcW w:w="2835" w:type="dxa"/>
            <w:shd w:val="clear" w:color="auto" w:fill="FFFFFF"/>
          </w:tcPr>
          <w:p w14:paraId="04A74EA5" w14:textId="277E2AE0" w:rsidR="00C63408" w:rsidRDefault="00C63408" w:rsidP="00780E44">
            <w:pPr>
              <w:pStyle w:val="CETBodytext"/>
              <w:rPr>
                <w:lang w:val="en-GB"/>
              </w:rPr>
            </w:pPr>
            <w:r>
              <w:rPr>
                <w:lang w:val="en-GB"/>
              </w:rPr>
              <w:t>Daily</w:t>
            </w:r>
          </w:p>
        </w:tc>
        <w:tc>
          <w:tcPr>
            <w:tcW w:w="2835" w:type="dxa"/>
            <w:shd w:val="clear" w:color="auto" w:fill="FFFFFF"/>
          </w:tcPr>
          <w:p w14:paraId="2180B961" w14:textId="1AA6A777" w:rsidR="00C63408" w:rsidRPr="00B57B36" w:rsidRDefault="00C63408" w:rsidP="00780E44">
            <w:pPr>
              <w:pStyle w:val="CETBodytext"/>
              <w:rPr>
                <w:lang w:val="en-GB"/>
              </w:rPr>
            </w:pPr>
            <w:r>
              <w:rPr>
                <w:lang w:val="en-GB"/>
              </w:rPr>
              <w:t>6</w:t>
            </w:r>
          </w:p>
        </w:tc>
        <w:tc>
          <w:tcPr>
            <w:tcW w:w="2835" w:type="dxa"/>
            <w:shd w:val="clear" w:color="auto" w:fill="FFFFFF"/>
          </w:tcPr>
          <w:p w14:paraId="625482DF" w14:textId="15C659DD" w:rsidR="00C63408" w:rsidRPr="00B57B36" w:rsidRDefault="00CB4080" w:rsidP="00780E44">
            <w:pPr>
              <w:pStyle w:val="CETBodytext"/>
              <w:rPr>
                <w:lang w:val="en-GB"/>
              </w:rPr>
            </w:pPr>
            <w:r>
              <w:rPr>
                <w:lang w:val="en-GB"/>
              </w:rPr>
              <w:t>3</w:t>
            </w:r>
          </w:p>
        </w:tc>
      </w:tr>
      <w:tr w:rsidR="00C63408" w:rsidRPr="00B57B36" w14:paraId="6DEA58F1" w14:textId="77777777" w:rsidTr="00196186">
        <w:tc>
          <w:tcPr>
            <w:tcW w:w="2835" w:type="dxa"/>
            <w:shd w:val="clear" w:color="auto" w:fill="FFFFFF"/>
          </w:tcPr>
          <w:p w14:paraId="719BA984" w14:textId="497E380E" w:rsidR="00C63408" w:rsidRDefault="00C63408" w:rsidP="00780E44">
            <w:pPr>
              <w:pStyle w:val="CETBodytext"/>
              <w:rPr>
                <w:lang w:val="en-GB"/>
              </w:rPr>
            </w:pPr>
            <w:r>
              <w:rPr>
                <w:lang w:val="en-GB"/>
              </w:rPr>
              <w:t>On call</w:t>
            </w:r>
          </w:p>
        </w:tc>
        <w:tc>
          <w:tcPr>
            <w:tcW w:w="2835" w:type="dxa"/>
            <w:shd w:val="clear" w:color="auto" w:fill="FFFFFF"/>
          </w:tcPr>
          <w:p w14:paraId="7BC32A9B" w14:textId="2128C5D3" w:rsidR="00C63408" w:rsidRPr="00B57B36" w:rsidRDefault="00C63408" w:rsidP="00780E44">
            <w:pPr>
              <w:pStyle w:val="CETBodytext"/>
              <w:rPr>
                <w:lang w:val="en-GB"/>
              </w:rPr>
            </w:pPr>
            <w:r>
              <w:rPr>
                <w:lang w:val="en-GB"/>
              </w:rPr>
              <w:t>113</w:t>
            </w:r>
          </w:p>
        </w:tc>
        <w:tc>
          <w:tcPr>
            <w:tcW w:w="2835" w:type="dxa"/>
            <w:shd w:val="clear" w:color="auto" w:fill="FFFFFF"/>
          </w:tcPr>
          <w:p w14:paraId="09466DAE" w14:textId="314A705B" w:rsidR="00C63408" w:rsidRPr="00B57B36" w:rsidRDefault="00C63408" w:rsidP="00780E44">
            <w:pPr>
              <w:pStyle w:val="CETBodytext"/>
              <w:rPr>
                <w:lang w:val="en-GB"/>
              </w:rPr>
            </w:pPr>
            <w:r>
              <w:rPr>
                <w:lang w:val="en-GB"/>
              </w:rPr>
              <w:t>5</w:t>
            </w:r>
            <w:r w:rsidR="00CB4080">
              <w:rPr>
                <w:lang w:val="en-GB"/>
              </w:rPr>
              <w:t>0</w:t>
            </w:r>
          </w:p>
        </w:tc>
      </w:tr>
      <w:tr w:rsidR="00C63408" w:rsidRPr="00B57B36" w14:paraId="22A0862E" w14:textId="77777777" w:rsidTr="00196186">
        <w:tc>
          <w:tcPr>
            <w:tcW w:w="2835" w:type="dxa"/>
            <w:shd w:val="clear" w:color="auto" w:fill="FFFFFF"/>
          </w:tcPr>
          <w:p w14:paraId="5263003F" w14:textId="51467D2B" w:rsidR="00C63408" w:rsidRDefault="00C63408" w:rsidP="00780E44">
            <w:pPr>
              <w:pStyle w:val="CETBodytext"/>
              <w:rPr>
                <w:lang w:val="en-GB"/>
              </w:rPr>
            </w:pPr>
            <w:r>
              <w:rPr>
                <w:lang w:val="en-GB"/>
              </w:rPr>
              <w:t>Office clerk</w:t>
            </w:r>
          </w:p>
        </w:tc>
        <w:tc>
          <w:tcPr>
            <w:tcW w:w="2835" w:type="dxa"/>
            <w:shd w:val="clear" w:color="auto" w:fill="FFFFFF"/>
          </w:tcPr>
          <w:p w14:paraId="3B0D63E7" w14:textId="72FA219F" w:rsidR="00C63408" w:rsidRPr="00B57B36" w:rsidRDefault="00C63408" w:rsidP="00780E44">
            <w:pPr>
              <w:pStyle w:val="CETBodytext"/>
              <w:rPr>
                <w:lang w:val="en-GB"/>
              </w:rPr>
            </w:pPr>
            <w:r>
              <w:rPr>
                <w:lang w:val="en-GB"/>
              </w:rPr>
              <w:t>23</w:t>
            </w:r>
          </w:p>
        </w:tc>
        <w:tc>
          <w:tcPr>
            <w:tcW w:w="2835" w:type="dxa"/>
            <w:shd w:val="clear" w:color="auto" w:fill="FFFFFF"/>
          </w:tcPr>
          <w:p w14:paraId="0BBE67CB" w14:textId="7AC2B7CF" w:rsidR="00C63408" w:rsidRPr="00B57B36" w:rsidRDefault="00CB4080" w:rsidP="00780E44">
            <w:pPr>
              <w:pStyle w:val="CETBodytext"/>
              <w:rPr>
                <w:lang w:val="en-GB"/>
              </w:rPr>
            </w:pPr>
            <w:r>
              <w:rPr>
                <w:lang w:val="en-GB"/>
              </w:rPr>
              <w:t>10</w:t>
            </w:r>
          </w:p>
        </w:tc>
      </w:tr>
      <w:tr w:rsidR="00C63408" w:rsidRPr="00B57B36" w14:paraId="52B4BF4D" w14:textId="77777777" w:rsidTr="00196186">
        <w:tc>
          <w:tcPr>
            <w:tcW w:w="2835" w:type="dxa"/>
            <w:shd w:val="clear" w:color="auto" w:fill="FFFFFF"/>
          </w:tcPr>
          <w:p w14:paraId="0348455E" w14:textId="0C1C70FF" w:rsidR="00C63408" w:rsidRPr="00B57B36" w:rsidRDefault="00C63408" w:rsidP="00780E44">
            <w:pPr>
              <w:pStyle w:val="CETBodytext"/>
              <w:ind w:right="-1"/>
              <w:rPr>
                <w:rFonts w:cs="Arial"/>
                <w:szCs w:val="18"/>
                <w:lang w:val="en-GB"/>
              </w:rPr>
            </w:pPr>
            <w:r>
              <w:rPr>
                <w:rFonts w:cs="Arial"/>
                <w:szCs w:val="18"/>
                <w:lang w:val="en-GB"/>
              </w:rPr>
              <w:t>Others</w:t>
            </w:r>
          </w:p>
        </w:tc>
        <w:tc>
          <w:tcPr>
            <w:tcW w:w="2835" w:type="dxa"/>
            <w:shd w:val="clear" w:color="auto" w:fill="FFFFFF"/>
          </w:tcPr>
          <w:p w14:paraId="0699D289" w14:textId="0FF7D318" w:rsidR="00C63408" w:rsidRPr="00B57B36" w:rsidRDefault="00C63408" w:rsidP="00780E44">
            <w:pPr>
              <w:pStyle w:val="CETBodytext"/>
              <w:ind w:right="-1"/>
              <w:rPr>
                <w:rFonts w:cs="Arial"/>
                <w:szCs w:val="18"/>
                <w:lang w:val="en-GB"/>
              </w:rPr>
            </w:pPr>
            <w:r>
              <w:rPr>
                <w:rFonts w:cs="Arial"/>
                <w:szCs w:val="18"/>
                <w:lang w:val="en-GB"/>
              </w:rPr>
              <w:t>4</w:t>
            </w:r>
          </w:p>
        </w:tc>
        <w:tc>
          <w:tcPr>
            <w:tcW w:w="2835" w:type="dxa"/>
            <w:shd w:val="clear" w:color="auto" w:fill="FFFFFF"/>
          </w:tcPr>
          <w:p w14:paraId="562E8BC4" w14:textId="18DAD601" w:rsidR="00C63408" w:rsidRPr="00B57B36" w:rsidRDefault="00CB4080" w:rsidP="00780E44">
            <w:pPr>
              <w:pStyle w:val="CETBodytext"/>
              <w:ind w:right="-1"/>
              <w:rPr>
                <w:rFonts w:cs="Arial"/>
                <w:szCs w:val="18"/>
                <w:lang w:val="en-GB"/>
              </w:rPr>
            </w:pPr>
            <w:r>
              <w:rPr>
                <w:rFonts w:cs="Arial"/>
                <w:szCs w:val="18"/>
                <w:lang w:val="en-GB"/>
              </w:rPr>
              <w:t>2</w:t>
            </w:r>
          </w:p>
        </w:tc>
      </w:tr>
    </w:tbl>
    <w:p w14:paraId="52BA7379" w14:textId="67F45C8E" w:rsidR="0028489F" w:rsidRPr="0028489F" w:rsidRDefault="0028489F" w:rsidP="00DD7CEA">
      <w:pPr>
        <w:pStyle w:val="Didascalia"/>
        <w:keepNext/>
        <w:spacing w:before="240" w:after="80"/>
        <w:rPr>
          <w:b w:val="0"/>
          <w:bCs w:val="0"/>
          <w:color w:val="auto"/>
        </w:rPr>
      </w:pPr>
      <w:r w:rsidRPr="0028489F">
        <w:rPr>
          <w:b w:val="0"/>
          <w:bCs w:val="0"/>
          <w:color w:val="auto"/>
        </w:rPr>
        <w:t xml:space="preserve">Table </w:t>
      </w:r>
      <w:r w:rsidRPr="0028489F">
        <w:rPr>
          <w:b w:val="0"/>
          <w:bCs w:val="0"/>
          <w:color w:val="auto"/>
        </w:rPr>
        <w:fldChar w:fldCharType="begin"/>
      </w:r>
      <w:r w:rsidRPr="0028489F">
        <w:rPr>
          <w:b w:val="0"/>
          <w:bCs w:val="0"/>
          <w:color w:val="auto"/>
        </w:rPr>
        <w:instrText xml:space="preserve"> SEQ Table \* ARABIC </w:instrText>
      </w:r>
      <w:r w:rsidRPr="0028489F">
        <w:rPr>
          <w:b w:val="0"/>
          <w:bCs w:val="0"/>
          <w:color w:val="auto"/>
        </w:rPr>
        <w:fldChar w:fldCharType="separate"/>
      </w:r>
      <w:r w:rsidR="0086294B">
        <w:rPr>
          <w:b w:val="0"/>
          <w:bCs w:val="0"/>
          <w:noProof/>
          <w:color w:val="auto"/>
        </w:rPr>
        <w:t>4</w:t>
      </w:r>
      <w:r w:rsidRPr="0028489F">
        <w:rPr>
          <w:b w:val="0"/>
          <w:bCs w:val="0"/>
          <w:color w:val="auto"/>
        </w:rPr>
        <w:fldChar w:fldCharType="end"/>
      </w:r>
      <w:r w:rsidR="00DD7CEA">
        <w:rPr>
          <w:b w:val="0"/>
          <w:bCs w:val="0"/>
          <w:color w:val="auto"/>
        </w:rPr>
        <w:t>:</w:t>
      </w:r>
      <w:r w:rsidRPr="0028489F">
        <w:rPr>
          <w:b w:val="0"/>
          <w:bCs w:val="0"/>
          <w:color w:val="auto"/>
        </w:rPr>
        <w:t xml:space="preserve"> Experience of respondent workers</w:t>
      </w:r>
      <w:r w:rsidR="00DD7CEA">
        <w:rPr>
          <w:b w:val="0"/>
          <w:bCs w:val="0"/>
          <w:color w:val="auto"/>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835"/>
        <w:gridCol w:w="2835"/>
        <w:gridCol w:w="2835"/>
      </w:tblGrid>
      <w:tr w:rsidR="00196186" w:rsidRPr="00B57B36" w14:paraId="0DC221B4" w14:textId="77777777" w:rsidTr="00196186">
        <w:tc>
          <w:tcPr>
            <w:tcW w:w="2835" w:type="dxa"/>
            <w:tcBorders>
              <w:top w:val="single" w:sz="12" w:space="0" w:color="008000"/>
              <w:bottom w:val="single" w:sz="6" w:space="0" w:color="008000"/>
            </w:tcBorders>
            <w:shd w:val="clear" w:color="auto" w:fill="FFFFFF"/>
          </w:tcPr>
          <w:p w14:paraId="763B4545" w14:textId="77C23B46" w:rsidR="00196186" w:rsidRPr="00B57B36" w:rsidRDefault="00196186" w:rsidP="00780E44">
            <w:pPr>
              <w:pStyle w:val="CETBodytext"/>
              <w:rPr>
                <w:lang w:val="en-GB"/>
              </w:rPr>
            </w:pPr>
            <w:r>
              <w:rPr>
                <w:lang w:val="en-GB"/>
              </w:rPr>
              <w:t>Years of experience</w:t>
            </w:r>
            <w:r w:rsidRPr="00B57B36">
              <w:rPr>
                <w:lang w:val="en-GB"/>
              </w:rPr>
              <w:t xml:space="preserve"> </w:t>
            </w:r>
          </w:p>
        </w:tc>
        <w:tc>
          <w:tcPr>
            <w:tcW w:w="2835" w:type="dxa"/>
            <w:tcBorders>
              <w:top w:val="single" w:sz="12" w:space="0" w:color="008000"/>
              <w:bottom w:val="single" w:sz="6" w:space="0" w:color="008000"/>
            </w:tcBorders>
            <w:shd w:val="clear" w:color="auto" w:fill="FFFFFF"/>
          </w:tcPr>
          <w:p w14:paraId="5ADD4CEB" w14:textId="77777777" w:rsidR="00196186" w:rsidRPr="00B57B36" w:rsidRDefault="00196186" w:rsidP="00780E44">
            <w:pPr>
              <w:pStyle w:val="CETBodytext"/>
              <w:rPr>
                <w:lang w:val="en-GB"/>
              </w:rPr>
            </w:pPr>
            <w:r>
              <w:rPr>
                <w:lang w:val="en-GB"/>
              </w:rPr>
              <w:t>Number</w:t>
            </w:r>
          </w:p>
        </w:tc>
        <w:tc>
          <w:tcPr>
            <w:tcW w:w="2835" w:type="dxa"/>
            <w:tcBorders>
              <w:top w:val="single" w:sz="12" w:space="0" w:color="008000"/>
              <w:bottom w:val="single" w:sz="6" w:space="0" w:color="008000"/>
            </w:tcBorders>
            <w:shd w:val="clear" w:color="auto" w:fill="FFFFFF"/>
          </w:tcPr>
          <w:p w14:paraId="76DCC017" w14:textId="77777777" w:rsidR="00196186" w:rsidRPr="00B57B36" w:rsidRDefault="00196186" w:rsidP="00780E44">
            <w:pPr>
              <w:pStyle w:val="CETBodytext"/>
              <w:rPr>
                <w:lang w:val="en-GB"/>
              </w:rPr>
            </w:pPr>
            <w:r>
              <w:rPr>
                <w:lang w:val="en-GB"/>
              </w:rPr>
              <w:t>%</w:t>
            </w:r>
          </w:p>
        </w:tc>
      </w:tr>
      <w:tr w:rsidR="00196186" w:rsidRPr="00B57B36" w14:paraId="32D83491" w14:textId="77777777" w:rsidTr="00196186">
        <w:tc>
          <w:tcPr>
            <w:tcW w:w="2835" w:type="dxa"/>
            <w:shd w:val="clear" w:color="auto" w:fill="FFFFFF"/>
          </w:tcPr>
          <w:p w14:paraId="6B93A6DE" w14:textId="52F7D2D5" w:rsidR="00196186" w:rsidRPr="00B57B36" w:rsidRDefault="00196186" w:rsidP="00780E44">
            <w:pPr>
              <w:pStyle w:val="CETBodytext"/>
              <w:rPr>
                <w:lang w:val="en-GB"/>
              </w:rPr>
            </w:pPr>
            <w:r>
              <w:rPr>
                <w:lang w:val="en-GB"/>
              </w:rPr>
              <w:t>&lt;1 year</w:t>
            </w:r>
          </w:p>
        </w:tc>
        <w:tc>
          <w:tcPr>
            <w:tcW w:w="2835" w:type="dxa"/>
            <w:shd w:val="clear" w:color="auto" w:fill="FFFFFF"/>
          </w:tcPr>
          <w:p w14:paraId="1A75807F" w14:textId="77777777" w:rsidR="00196186" w:rsidRPr="00B57B36" w:rsidRDefault="00196186" w:rsidP="00780E44">
            <w:pPr>
              <w:pStyle w:val="CETBodytext"/>
              <w:rPr>
                <w:lang w:val="en-GB"/>
              </w:rPr>
            </w:pPr>
            <w:r>
              <w:rPr>
                <w:lang w:val="en-GB"/>
              </w:rPr>
              <w:t>0</w:t>
            </w:r>
          </w:p>
        </w:tc>
        <w:tc>
          <w:tcPr>
            <w:tcW w:w="2835" w:type="dxa"/>
            <w:shd w:val="clear" w:color="auto" w:fill="FFFFFF"/>
          </w:tcPr>
          <w:p w14:paraId="28CF46B4" w14:textId="77777777" w:rsidR="00196186" w:rsidRPr="00B57B36" w:rsidRDefault="00196186" w:rsidP="00780E44">
            <w:pPr>
              <w:pStyle w:val="CETBodytext"/>
              <w:rPr>
                <w:lang w:val="en-GB"/>
              </w:rPr>
            </w:pPr>
            <w:r>
              <w:rPr>
                <w:lang w:val="en-GB"/>
              </w:rPr>
              <w:t>0</w:t>
            </w:r>
          </w:p>
        </w:tc>
      </w:tr>
      <w:tr w:rsidR="00196186" w:rsidRPr="00B57B36" w14:paraId="11D21F95" w14:textId="77777777" w:rsidTr="00196186">
        <w:tc>
          <w:tcPr>
            <w:tcW w:w="2835" w:type="dxa"/>
            <w:shd w:val="clear" w:color="auto" w:fill="FFFFFF"/>
          </w:tcPr>
          <w:p w14:paraId="2B657BF7" w14:textId="23F03FC7" w:rsidR="00196186" w:rsidRDefault="00196186" w:rsidP="00780E44">
            <w:pPr>
              <w:pStyle w:val="CETBodytext"/>
              <w:rPr>
                <w:lang w:val="en-GB"/>
              </w:rPr>
            </w:pPr>
            <w:r>
              <w:rPr>
                <w:lang w:val="en-GB"/>
              </w:rPr>
              <w:t>1-2 years</w:t>
            </w:r>
          </w:p>
        </w:tc>
        <w:tc>
          <w:tcPr>
            <w:tcW w:w="2835" w:type="dxa"/>
            <w:shd w:val="clear" w:color="auto" w:fill="FFFFFF"/>
          </w:tcPr>
          <w:p w14:paraId="6F516BAC" w14:textId="4985C67D" w:rsidR="00196186" w:rsidRPr="00B57B36" w:rsidRDefault="00196186" w:rsidP="00780E44">
            <w:pPr>
              <w:pStyle w:val="CETBodytext"/>
              <w:rPr>
                <w:lang w:val="en-GB"/>
              </w:rPr>
            </w:pPr>
            <w:r>
              <w:rPr>
                <w:lang w:val="en-GB"/>
              </w:rPr>
              <w:t>2</w:t>
            </w:r>
          </w:p>
        </w:tc>
        <w:tc>
          <w:tcPr>
            <w:tcW w:w="2835" w:type="dxa"/>
            <w:shd w:val="clear" w:color="auto" w:fill="FFFFFF"/>
          </w:tcPr>
          <w:p w14:paraId="219CA77D" w14:textId="0C01474D" w:rsidR="00196186" w:rsidRPr="00B57B36" w:rsidRDefault="0032140F" w:rsidP="00780E44">
            <w:pPr>
              <w:pStyle w:val="CETBodytext"/>
              <w:rPr>
                <w:lang w:val="en-GB"/>
              </w:rPr>
            </w:pPr>
            <w:r>
              <w:rPr>
                <w:lang w:val="en-GB"/>
              </w:rPr>
              <w:t>1</w:t>
            </w:r>
          </w:p>
        </w:tc>
      </w:tr>
      <w:tr w:rsidR="00196186" w:rsidRPr="00B57B36" w14:paraId="22E5B611" w14:textId="77777777" w:rsidTr="00196186">
        <w:tc>
          <w:tcPr>
            <w:tcW w:w="2835" w:type="dxa"/>
            <w:shd w:val="clear" w:color="auto" w:fill="FFFFFF"/>
          </w:tcPr>
          <w:p w14:paraId="4512614F" w14:textId="5DE935EF" w:rsidR="00196186" w:rsidRDefault="00196186" w:rsidP="00780E44">
            <w:pPr>
              <w:pStyle w:val="CETBodytext"/>
              <w:rPr>
                <w:lang w:val="en-GB"/>
              </w:rPr>
            </w:pPr>
            <w:r>
              <w:rPr>
                <w:lang w:val="en-GB"/>
              </w:rPr>
              <w:t>2-5 years</w:t>
            </w:r>
          </w:p>
        </w:tc>
        <w:tc>
          <w:tcPr>
            <w:tcW w:w="2835" w:type="dxa"/>
            <w:shd w:val="clear" w:color="auto" w:fill="FFFFFF"/>
          </w:tcPr>
          <w:p w14:paraId="6D2BE6CB" w14:textId="3016132B" w:rsidR="00196186" w:rsidRPr="00B57B36" w:rsidRDefault="00196186" w:rsidP="00780E44">
            <w:pPr>
              <w:pStyle w:val="CETBodytext"/>
              <w:rPr>
                <w:lang w:val="en-GB"/>
              </w:rPr>
            </w:pPr>
            <w:r>
              <w:rPr>
                <w:lang w:val="en-GB"/>
              </w:rPr>
              <w:t>6</w:t>
            </w:r>
          </w:p>
        </w:tc>
        <w:tc>
          <w:tcPr>
            <w:tcW w:w="2835" w:type="dxa"/>
            <w:shd w:val="clear" w:color="auto" w:fill="FFFFFF"/>
          </w:tcPr>
          <w:p w14:paraId="4841E472" w14:textId="795B9227" w:rsidR="00196186" w:rsidRPr="00B57B36" w:rsidRDefault="0032140F" w:rsidP="00780E44">
            <w:pPr>
              <w:pStyle w:val="CETBodytext"/>
              <w:rPr>
                <w:lang w:val="en-GB"/>
              </w:rPr>
            </w:pPr>
            <w:r>
              <w:rPr>
                <w:lang w:val="en-GB"/>
              </w:rPr>
              <w:t>3</w:t>
            </w:r>
          </w:p>
        </w:tc>
      </w:tr>
      <w:tr w:rsidR="00196186" w:rsidRPr="00B57B36" w14:paraId="2183CCD3" w14:textId="77777777" w:rsidTr="00196186">
        <w:tc>
          <w:tcPr>
            <w:tcW w:w="2835" w:type="dxa"/>
            <w:shd w:val="clear" w:color="auto" w:fill="FFFFFF"/>
          </w:tcPr>
          <w:p w14:paraId="61867D0B" w14:textId="3B6A2E1B" w:rsidR="00196186" w:rsidRDefault="00196186" w:rsidP="00780E44">
            <w:pPr>
              <w:pStyle w:val="CETBodytext"/>
              <w:rPr>
                <w:lang w:val="en-GB"/>
              </w:rPr>
            </w:pPr>
            <w:r>
              <w:rPr>
                <w:lang w:val="en-GB"/>
              </w:rPr>
              <w:t>5-10 years</w:t>
            </w:r>
          </w:p>
        </w:tc>
        <w:tc>
          <w:tcPr>
            <w:tcW w:w="2835" w:type="dxa"/>
            <w:shd w:val="clear" w:color="auto" w:fill="FFFFFF"/>
          </w:tcPr>
          <w:p w14:paraId="7F780B26" w14:textId="465009E5" w:rsidR="00196186" w:rsidRPr="00B57B36" w:rsidRDefault="00196186" w:rsidP="00780E44">
            <w:pPr>
              <w:pStyle w:val="CETBodytext"/>
              <w:rPr>
                <w:lang w:val="en-GB"/>
              </w:rPr>
            </w:pPr>
            <w:r>
              <w:rPr>
                <w:lang w:val="en-GB"/>
              </w:rPr>
              <w:t>9</w:t>
            </w:r>
          </w:p>
        </w:tc>
        <w:tc>
          <w:tcPr>
            <w:tcW w:w="2835" w:type="dxa"/>
            <w:shd w:val="clear" w:color="auto" w:fill="FFFFFF"/>
          </w:tcPr>
          <w:p w14:paraId="3B50B02F" w14:textId="7F653B1C" w:rsidR="00196186" w:rsidRPr="00B57B36" w:rsidRDefault="00635416" w:rsidP="00780E44">
            <w:pPr>
              <w:pStyle w:val="CETBodytext"/>
              <w:rPr>
                <w:lang w:val="en-GB"/>
              </w:rPr>
            </w:pPr>
            <w:r>
              <w:rPr>
                <w:lang w:val="en-GB"/>
              </w:rPr>
              <w:t>4</w:t>
            </w:r>
          </w:p>
        </w:tc>
      </w:tr>
      <w:tr w:rsidR="00196186" w:rsidRPr="00B57B36" w14:paraId="3E046BE3" w14:textId="77777777" w:rsidTr="00196186">
        <w:tc>
          <w:tcPr>
            <w:tcW w:w="2835" w:type="dxa"/>
            <w:shd w:val="clear" w:color="auto" w:fill="FFFFFF"/>
          </w:tcPr>
          <w:p w14:paraId="585574A5" w14:textId="4BCD30B8" w:rsidR="00196186" w:rsidRPr="00B57B36" w:rsidRDefault="00196186" w:rsidP="00780E44">
            <w:pPr>
              <w:pStyle w:val="CETBodytext"/>
              <w:ind w:right="-1"/>
              <w:rPr>
                <w:rFonts w:cs="Arial"/>
                <w:szCs w:val="18"/>
                <w:lang w:val="en-GB"/>
              </w:rPr>
            </w:pPr>
            <w:r>
              <w:rPr>
                <w:rFonts w:cs="Arial"/>
                <w:szCs w:val="18"/>
                <w:lang w:val="en-GB"/>
              </w:rPr>
              <w:t>&gt;10 years</w:t>
            </w:r>
          </w:p>
        </w:tc>
        <w:tc>
          <w:tcPr>
            <w:tcW w:w="2835" w:type="dxa"/>
            <w:shd w:val="clear" w:color="auto" w:fill="FFFFFF"/>
          </w:tcPr>
          <w:p w14:paraId="6168CE68" w14:textId="543C166D" w:rsidR="00196186" w:rsidRPr="00B57B36" w:rsidRDefault="00196186" w:rsidP="00780E44">
            <w:pPr>
              <w:pStyle w:val="CETBodytext"/>
              <w:ind w:right="-1"/>
              <w:rPr>
                <w:rFonts w:cs="Arial"/>
                <w:szCs w:val="18"/>
                <w:lang w:val="en-GB"/>
              </w:rPr>
            </w:pPr>
            <w:r>
              <w:rPr>
                <w:rFonts w:cs="Arial"/>
                <w:szCs w:val="18"/>
                <w:lang w:val="en-GB"/>
              </w:rPr>
              <w:t>209</w:t>
            </w:r>
          </w:p>
        </w:tc>
        <w:tc>
          <w:tcPr>
            <w:tcW w:w="2835" w:type="dxa"/>
            <w:shd w:val="clear" w:color="auto" w:fill="FFFFFF"/>
          </w:tcPr>
          <w:p w14:paraId="0CC35E46" w14:textId="359968C7" w:rsidR="00196186" w:rsidRPr="00B57B36" w:rsidRDefault="0032140F" w:rsidP="00780E44">
            <w:pPr>
              <w:pStyle w:val="CETBodytext"/>
              <w:ind w:right="-1"/>
              <w:rPr>
                <w:rFonts w:cs="Arial"/>
                <w:szCs w:val="18"/>
                <w:lang w:val="en-GB"/>
              </w:rPr>
            </w:pPr>
            <w:r>
              <w:rPr>
                <w:rFonts w:cs="Arial"/>
                <w:szCs w:val="18"/>
                <w:lang w:val="en-GB"/>
              </w:rPr>
              <w:t>92</w:t>
            </w:r>
          </w:p>
        </w:tc>
      </w:tr>
    </w:tbl>
    <w:p w14:paraId="721071C1" w14:textId="42F04337" w:rsidR="0086294B" w:rsidRPr="0086294B" w:rsidRDefault="0086294B" w:rsidP="00BA6F68">
      <w:pPr>
        <w:pStyle w:val="Didascalia"/>
        <w:keepNext/>
        <w:spacing w:before="240" w:after="80"/>
        <w:rPr>
          <w:b w:val="0"/>
          <w:bCs w:val="0"/>
          <w:color w:val="auto"/>
        </w:rPr>
      </w:pPr>
      <w:r w:rsidRPr="0086294B">
        <w:rPr>
          <w:b w:val="0"/>
          <w:bCs w:val="0"/>
          <w:color w:val="auto"/>
        </w:rPr>
        <w:t xml:space="preserve">Table </w:t>
      </w:r>
      <w:r w:rsidRPr="0086294B">
        <w:rPr>
          <w:b w:val="0"/>
          <w:bCs w:val="0"/>
          <w:color w:val="auto"/>
        </w:rPr>
        <w:fldChar w:fldCharType="begin"/>
      </w:r>
      <w:r w:rsidRPr="0086294B">
        <w:rPr>
          <w:b w:val="0"/>
          <w:bCs w:val="0"/>
          <w:color w:val="auto"/>
        </w:rPr>
        <w:instrText xml:space="preserve"> SEQ Table \* ARABIC </w:instrText>
      </w:r>
      <w:r w:rsidRPr="0086294B">
        <w:rPr>
          <w:b w:val="0"/>
          <w:bCs w:val="0"/>
          <w:color w:val="auto"/>
        </w:rPr>
        <w:fldChar w:fldCharType="separate"/>
      </w:r>
      <w:r w:rsidRPr="0086294B">
        <w:rPr>
          <w:b w:val="0"/>
          <w:bCs w:val="0"/>
          <w:noProof/>
          <w:color w:val="auto"/>
        </w:rPr>
        <w:t>5</w:t>
      </w:r>
      <w:r w:rsidRPr="0086294B">
        <w:rPr>
          <w:b w:val="0"/>
          <w:bCs w:val="0"/>
          <w:color w:val="auto"/>
        </w:rPr>
        <w:fldChar w:fldCharType="end"/>
      </w:r>
      <w:r w:rsidR="00DD7CEA">
        <w:rPr>
          <w:b w:val="0"/>
          <w:bCs w:val="0"/>
          <w:color w:val="auto"/>
        </w:rPr>
        <w:t>:</w:t>
      </w:r>
      <w:r w:rsidRPr="0086294B">
        <w:rPr>
          <w:b w:val="0"/>
          <w:bCs w:val="0"/>
          <w:color w:val="auto"/>
        </w:rPr>
        <w:t xml:space="preserve"> </w:t>
      </w:r>
      <w:r w:rsidR="00DD7CEA">
        <w:rPr>
          <w:b w:val="0"/>
          <w:bCs w:val="0"/>
          <w:color w:val="auto"/>
        </w:rPr>
        <w:t>P</w:t>
      </w:r>
      <w:r w:rsidRPr="0086294B">
        <w:rPr>
          <w:b w:val="0"/>
          <w:bCs w:val="0"/>
          <w:color w:val="auto"/>
        </w:rPr>
        <w:t>-values resulting from univariate tests of significance</w:t>
      </w:r>
      <w:r w:rsidR="00DD7CEA">
        <w:rPr>
          <w:b w:val="0"/>
          <w:bCs w:val="0"/>
          <w:color w:val="auto"/>
        </w:rPr>
        <w:t>.</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126"/>
        <w:gridCol w:w="2126"/>
        <w:gridCol w:w="2126"/>
        <w:gridCol w:w="2126"/>
      </w:tblGrid>
      <w:tr w:rsidR="00213EB8" w:rsidRPr="00B57B36" w14:paraId="7E8D8434" w14:textId="77777777" w:rsidTr="00E67DDA">
        <w:tc>
          <w:tcPr>
            <w:tcW w:w="2126" w:type="dxa"/>
            <w:tcBorders>
              <w:top w:val="single" w:sz="12" w:space="0" w:color="008000"/>
              <w:bottom w:val="single" w:sz="6" w:space="0" w:color="008000"/>
            </w:tcBorders>
            <w:shd w:val="clear" w:color="auto" w:fill="FFFFFF"/>
          </w:tcPr>
          <w:p w14:paraId="278EF208" w14:textId="606704FF" w:rsidR="00213EB8" w:rsidRPr="00B57B36" w:rsidRDefault="00213EB8" w:rsidP="00780E44">
            <w:pPr>
              <w:pStyle w:val="CETBodytext"/>
              <w:rPr>
                <w:lang w:val="en-GB"/>
              </w:rPr>
            </w:pPr>
          </w:p>
        </w:tc>
        <w:tc>
          <w:tcPr>
            <w:tcW w:w="2126" w:type="dxa"/>
            <w:tcBorders>
              <w:top w:val="single" w:sz="12" w:space="0" w:color="008000"/>
              <w:bottom w:val="single" w:sz="6" w:space="0" w:color="008000"/>
            </w:tcBorders>
            <w:shd w:val="clear" w:color="auto" w:fill="FFFFFF"/>
          </w:tcPr>
          <w:p w14:paraId="31E7E18B" w14:textId="05DC58CC" w:rsidR="00213EB8" w:rsidRPr="00B57B36" w:rsidRDefault="00213EB8" w:rsidP="00780E44">
            <w:pPr>
              <w:pStyle w:val="CETBodytext"/>
              <w:rPr>
                <w:lang w:val="en-GB"/>
              </w:rPr>
            </w:pPr>
            <w:r>
              <w:rPr>
                <w:lang w:val="en-GB"/>
              </w:rPr>
              <w:t>Age</w:t>
            </w:r>
          </w:p>
        </w:tc>
        <w:tc>
          <w:tcPr>
            <w:tcW w:w="2126" w:type="dxa"/>
            <w:tcBorders>
              <w:top w:val="single" w:sz="12" w:space="0" w:color="008000"/>
              <w:bottom w:val="single" w:sz="6" w:space="0" w:color="008000"/>
            </w:tcBorders>
            <w:shd w:val="clear" w:color="auto" w:fill="FFFFFF"/>
          </w:tcPr>
          <w:p w14:paraId="27C453A9" w14:textId="1BD1400A" w:rsidR="00213EB8" w:rsidRPr="00B57B36" w:rsidRDefault="00213EB8" w:rsidP="00780E44">
            <w:pPr>
              <w:pStyle w:val="CETBodytext"/>
              <w:rPr>
                <w:lang w:val="en-GB"/>
              </w:rPr>
            </w:pPr>
            <w:r>
              <w:rPr>
                <w:lang w:val="en-GB"/>
              </w:rPr>
              <w:t>Job position</w:t>
            </w:r>
          </w:p>
        </w:tc>
        <w:tc>
          <w:tcPr>
            <w:tcW w:w="2126" w:type="dxa"/>
            <w:tcBorders>
              <w:top w:val="single" w:sz="12" w:space="0" w:color="008000"/>
              <w:bottom w:val="single" w:sz="6" w:space="0" w:color="008000"/>
            </w:tcBorders>
            <w:shd w:val="clear" w:color="auto" w:fill="FFFFFF"/>
          </w:tcPr>
          <w:p w14:paraId="368A9BF3" w14:textId="58A22B61" w:rsidR="00213EB8" w:rsidRPr="00B57B36" w:rsidRDefault="00213EB8" w:rsidP="00780E44">
            <w:pPr>
              <w:pStyle w:val="CETBodytext"/>
              <w:ind w:right="-1"/>
              <w:rPr>
                <w:rFonts w:cs="Arial"/>
                <w:szCs w:val="18"/>
                <w:lang w:val="en-GB"/>
              </w:rPr>
            </w:pPr>
            <w:r>
              <w:rPr>
                <w:rFonts w:cs="Arial"/>
                <w:szCs w:val="18"/>
                <w:lang w:val="en-GB"/>
              </w:rPr>
              <w:t>Years of experience</w:t>
            </w:r>
          </w:p>
        </w:tc>
      </w:tr>
      <w:tr w:rsidR="00213EB8" w:rsidRPr="00B57B36" w14:paraId="3F4455E3" w14:textId="77777777" w:rsidTr="00E67DDA">
        <w:tc>
          <w:tcPr>
            <w:tcW w:w="2126" w:type="dxa"/>
            <w:shd w:val="clear" w:color="auto" w:fill="FFFFFF"/>
          </w:tcPr>
          <w:p w14:paraId="1615B14F" w14:textId="5C1DB443" w:rsidR="00213EB8" w:rsidRPr="00B57B36" w:rsidRDefault="005721D6" w:rsidP="00780E44">
            <w:pPr>
              <w:pStyle w:val="CETBodytext"/>
              <w:rPr>
                <w:lang w:val="en-GB"/>
              </w:rPr>
            </w:pPr>
            <w:r>
              <w:rPr>
                <w:lang w:val="en-GB"/>
              </w:rPr>
              <w:t>Injury</w:t>
            </w:r>
          </w:p>
        </w:tc>
        <w:tc>
          <w:tcPr>
            <w:tcW w:w="2126" w:type="dxa"/>
            <w:shd w:val="clear" w:color="auto" w:fill="FFFFFF"/>
          </w:tcPr>
          <w:p w14:paraId="593FE543" w14:textId="77777777" w:rsidR="00213EB8" w:rsidRPr="00B57B36" w:rsidRDefault="00213EB8" w:rsidP="00780E44">
            <w:pPr>
              <w:pStyle w:val="CETBodytext"/>
              <w:rPr>
                <w:lang w:val="en-GB"/>
              </w:rPr>
            </w:pPr>
          </w:p>
        </w:tc>
        <w:tc>
          <w:tcPr>
            <w:tcW w:w="2126" w:type="dxa"/>
            <w:shd w:val="clear" w:color="auto" w:fill="FFFFFF"/>
          </w:tcPr>
          <w:p w14:paraId="034B12B6" w14:textId="77777777" w:rsidR="00213EB8" w:rsidRPr="00B57B36" w:rsidRDefault="00213EB8" w:rsidP="00780E44">
            <w:pPr>
              <w:pStyle w:val="CETBodytext"/>
              <w:rPr>
                <w:lang w:val="en-GB"/>
              </w:rPr>
            </w:pPr>
          </w:p>
        </w:tc>
        <w:tc>
          <w:tcPr>
            <w:tcW w:w="2126" w:type="dxa"/>
            <w:shd w:val="clear" w:color="auto" w:fill="FFFFFF"/>
          </w:tcPr>
          <w:p w14:paraId="56A97D9A" w14:textId="1648CAB1" w:rsidR="00213EB8" w:rsidRPr="00B57B36" w:rsidRDefault="005721D6" w:rsidP="00780E44">
            <w:pPr>
              <w:pStyle w:val="CETBodytext"/>
              <w:ind w:right="-1"/>
              <w:rPr>
                <w:rFonts w:cs="Arial"/>
                <w:szCs w:val="18"/>
                <w:lang w:val="en-GB"/>
              </w:rPr>
            </w:pPr>
            <w:r>
              <w:rPr>
                <w:rFonts w:cs="Arial"/>
                <w:szCs w:val="18"/>
                <w:lang w:val="en-GB"/>
              </w:rPr>
              <w:t>0.0137</w:t>
            </w:r>
          </w:p>
        </w:tc>
      </w:tr>
      <w:tr w:rsidR="005721D6" w:rsidRPr="00B57B36" w14:paraId="1726AF38" w14:textId="77777777" w:rsidTr="00E67DDA">
        <w:tc>
          <w:tcPr>
            <w:tcW w:w="2126" w:type="dxa"/>
            <w:shd w:val="clear" w:color="auto" w:fill="FFFFFF"/>
          </w:tcPr>
          <w:p w14:paraId="6971D0CC" w14:textId="64F0FC7F" w:rsidR="005721D6" w:rsidRPr="00A953CE" w:rsidRDefault="005721D6" w:rsidP="00780E44">
            <w:pPr>
              <w:pStyle w:val="CETBodytext"/>
              <w:rPr>
                <w:lang w:val="en-GB"/>
              </w:rPr>
            </w:pPr>
            <w:r w:rsidRPr="00A953CE">
              <w:rPr>
                <w:lang w:val="en-GB"/>
              </w:rPr>
              <w:t>Shipments volume</w:t>
            </w:r>
          </w:p>
        </w:tc>
        <w:tc>
          <w:tcPr>
            <w:tcW w:w="2126" w:type="dxa"/>
            <w:shd w:val="clear" w:color="auto" w:fill="FFFFFF"/>
          </w:tcPr>
          <w:p w14:paraId="4E64138D" w14:textId="56E23207" w:rsidR="005721D6" w:rsidRPr="00B57B36" w:rsidRDefault="002D7D25" w:rsidP="00780E44">
            <w:pPr>
              <w:pStyle w:val="CETBodytext"/>
              <w:rPr>
                <w:lang w:val="en-GB"/>
              </w:rPr>
            </w:pPr>
            <w:r>
              <w:rPr>
                <w:lang w:val="en-GB"/>
              </w:rPr>
              <w:t>0.0038</w:t>
            </w:r>
          </w:p>
        </w:tc>
        <w:tc>
          <w:tcPr>
            <w:tcW w:w="2126" w:type="dxa"/>
            <w:shd w:val="clear" w:color="auto" w:fill="FFFFFF"/>
          </w:tcPr>
          <w:p w14:paraId="704EE235" w14:textId="77777777" w:rsidR="005721D6" w:rsidRPr="00B57B36" w:rsidRDefault="005721D6" w:rsidP="00780E44">
            <w:pPr>
              <w:pStyle w:val="CETBodytext"/>
              <w:rPr>
                <w:lang w:val="en-GB"/>
              </w:rPr>
            </w:pPr>
          </w:p>
        </w:tc>
        <w:tc>
          <w:tcPr>
            <w:tcW w:w="2126" w:type="dxa"/>
            <w:shd w:val="clear" w:color="auto" w:fill="FFFFFF"/>
          </w:tcPr>
          <w:p w14:paraId="1D49113A" w14:textId="77777777" w:rsidR="005721D6" w:rsidRPr="00B57B36" w:rsidRDefault="005721D6" w:rsidP="00780E44">
            <w:pPr>
              <w:pStyle w:val="CETBodytext"/>
              <w:ind w:right="-1"/>
              <w:rPr>
                <w:rFonts w:cs="Arial"/>
                <w:szCs w:val="18"/>
                <w:lang w:val="en-GB"/>
              </w:rPr>
            </w:pPr>
          </w:p>
        </w:tc>
      </w:tr>
      <w:tr w:rsidR="00213EB8" w:rsidRPr="00B57B36" w14:paraId="4830C0A0" w14:textId="77777777" w:rsidTr="00E67DDA">
        <w:tc>
          <w:tcPr>
            <w:tcW w:w="2126" w:type="dxa"/>
            <w:shd w:val="clear" w:color="auto" w:fill="FFFFFF"/>
          </w:tcPr>
          <w:p w14:paraId="63BB53B0" w14:textId="5B05C12C" w:rsidR="00213EB8" w:rsidRPr="00B57B36" w:rsidRDefault="00A4595E" w:rsidP="00780E44">
            <w:pPr>
              <w:pStyle w:val="CETBodytext"/>
              <w:rPr>
                <w:lang w:val="en-GB"/>
              </w:rPr>
            </w:pPr>
            <w:r w:rsidRPr="00A4595E">
              <w:rPr>
                <w:lang w:val="en-GB"/>
              </w:rPr>
              <w:t>Med</w:t>
            </w:r>
            <w:r w:rsidR="0086189A">
              <w:rPr>
                <w:lang w:val="en-GB"/>
              </w:rPr>
              <w:t>ical</w:t>
            </w:r>
            <w:r w:rsidRPr="00A4595E">
              <w:rPr>
                <w:lang w:val="en-GB"/>
              </w:rPr>
              <w:t xml:space="preserve"> provisions</w:t>
            </w:r>
          </w:p>
        </w:tc>
        <w:tc>
          <w:tcPr>
            <w:tcW w:w="2126" w:type="dxa"/>
            <w:shd w:val="clear" w:color="auto" w:fill="FFFFFF"/>
          </w:tcPr>
          <w:p w14:paraId="248673F6" w14:textId="77777777" w:rsidR="00213EB8" w:rsidRPr="00B57B36" w:rsidRDefault="00213EB8" w:rsidP="00780E44">
            <w:pPr>
              <w:pStyle w:val="CETBodytext"/>
              <w:rPr>
                <w:lang w:val="en-GB"/>
              </w:rPr>
            </w:pPr>
          </w:p>
        </w:tc>
        <w:tc>
          <w:tcPr>
            <w:tcW w:w="2126" w:type="dxa"/>
            <w:shd w:val="clear" w:color="auto" w:fill="FFFFFF"/>
          </w:tcPr>
          <w:p w14:paraId="551B62DB" w14:textId="67D9BE67" w:rsidR="00213EB8" w:rsidRPr="00B57B36" w:rsidRDefault="00AD2551" w:rsidP="00780E44">
            <w:pPr>
              <w:pStyle w:val="CETBodytext"/>
              <w:rPr>
                <w:lang w:val="en-GB"/>
              </w:rPr>
            </w:pPr>
            <w:r>
              <w:rPr>
                <w:lang w:val="en-GB"/>
              </w:rPr>
              <w:t>0.0035</w:t>
            </w:r>
          </w:p>
        </w:tc>
        <w:tc>
          <w:tcPr>
            <w:tcW w:w="2126" w:type="dxa"/>
            <w:shd w:val="clear" w:color="auto" w:fill="FFFFFF"/>
          </w:tcPr>
          <w:p w14:paraId="6CBDCB65" w14:textId="77777777" w:rsidR="00213EB8" w:rsidRPr="00B57B36" w:rsidRDefault="00213EB8" w:rsidP="00780E44">
            <w:pPr>
              <w:pStyle w:val="CETBodytext"/>
              <w:ind w:right="-1"/>
              <w:rPr>
                <w:rFonts w:cs="Arial"/>
                <w:szCs w:val="18"/>
                <w:lang w:val="en-GB"/>
              </w:rPr>
            </w:pPr>
          </w:p>
        </w:tc>
      </w:tr>
      <w:tr w:rsidR="00213EB8" w:rsidRPr="00B57B36" w14:paraId="7B73C298" w14:textId="77777777" w:rsidTr="00E67DDA">
        <w:tc>
          <w:tcPr>
            <w:tcW w:w="2126" w:type="dxa"/>
            <w:shd w:val="clear" w:color="auto" w:fill="FFFFFF"/>
          </w:tcPr>
          <w:p w14:paraId="0C1FC24D" w14:textId="388C1E0E" w:rsidR="00213EB8" w:rsidRPr="00B57B36" w:rsidRDefault="000654ED" w:rsidP="00780E44">
            <w:pPr>
              <w:pStyle w:val="CETBodytext"/>
              <w:rPr>
                <w:lang w:val="en-GB"/>
              </w:rPr>
            </w:pPr>
            <w:r>
              <w:rPr>
                <w:lang w:val="en-GB"/>
              </w:rPr>
              <w:t>Remote working</w:t>
            </w:r>
          </w:p>
        </w:tc>
        <w:tc>
          <w:tcPr>
            <w:tcW w:w="2126" w:type="dxa"/>
            <w:shd w:val="clear" w:color="auto" w:fill="FFFFFF"/>
          </w:tcPr>
          <w:p w14:paraId="396DBCEB" w14:textId="6E7FF8B4" w:rsidR="00213EB8" w:rsidRPr="00B57B36" w:rsidRDefault="003E0EFA" w:rsidP="00780E44">
            <w:pPr>
              <w:pStyle w:val="CETBodytext"/>
              <w:rPr>
                <w:lang w:val="en-GB"/>
              </w:rPr>
            </w:pPr>
            <w:r>
              <w:rPr>
                <w:lang w:val="en-GB"/>
              </w:rPr>
              <w:t>0.</w:t>
            </w:r>
            <w:r w:rsidR="002A549A">
              <w:rPr>
                <w:lang w:val="en-GB"/>
              </w:rPr>
              <w:t>0056</w:t>
            </w:r>
          </w:p>
        </w:tc>
        <w:tc>
          <w:tcPr>
            <w:tcW w:w="2126" w:type="dxa"/>
            <w:shd w:val="clear" w:color="auto" w:fill="FFFFFF"/>
          </w:tcPr>
          <w:p w14:paraId="41F55F02" w14:textId="1B34095E" w:rsidR="00213EB8" w:rsidRPr="00B57B36" w:rsidRDefault="00057163" w:rsidP="00780E44">
            <w:pPr>
              <w:pStyle w:val="CETBodytext"/>
              <w:rPr>
                <w:lang w:val="en-GB"/>
              </w:rPr>
            </w:pPr>
            <w:r>
              <w:rPr>
                <w:lang w:val="en-GB"/>
              </w:rPr>
              <w:t>0.0278</w:t>
            </w:r>
          </w:p>
        </w:tc>
        <w:tc>
          <w:tcPr>
            <w:tcW w:w="2126" w:type="dxa"/>
            <w:shd w:val="clear" w:color="auto" w:fill="FFFFFF"/>
          </w:tcPr>
          <w:p w14:paraId="352F87A6" w14:textId="77777777" w:rsidR="00213EB8" w:rsidRPr="00B57B36" w:rsidRDefault="00213EB8" w:rsidP="00780E44">
            <w:pPr>
              <w:pStyle w:val="CETBodytext"/>
              <w:ind w:right="-1"/>
              <w:rPr>
                <w:rFonts w:cs="Arial"/>
                <w:szCs w:val="18"/>
                <w:lang w:val="en-GB"/>
              </w:rPr>
            </w:pPr>
          </w:p>
        </w:tc>
      </w:tr>
    </w:tbl>
    <w:p w14:paraId="370BF377" w14:textId="77777777" w:rsidR="00367336" w:rsidRDefault="000604DA" w:rsidP="00367336">
      <w:pPr>
        <w:pStyle w:val="CETBodytext"/>
        <w:keepNext/>
      </w:pPr>
      <w:r>
        <w:rPr>
          <w:noProof/>
          <w14:ligatures w14:val="standardContextual"/>
        </w:rPr>
        <w:lastRenderedPageBreak/>
        <w:drawing>
          <wp:inline distT="0" distB="0" distL="0" distR="0" wp14:anchorId="4F5A548F" wp14:editId="0A7488FC">
            <wp:extent cx="3499528" cy="2729107"/>
            <wp:effectExtent l="0" t="0" r="5715" b="0"/>
            <wp:docPr id="1046937590" name="Immagine 1" descr="Immagine che contiene diagramma, schermata, Policromia,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37590" name="Immagine 1" descr="Immagine che contiene diagramma, schermata, Policromia, Elementi grafici&#10;&#10;Descrizione generata automaticamente"/>
                    <pic:cNvPicPr/>
                  </pic:nvPicPr>
                  <pic:blipFill rotWithShape="1">
                    <a:blip r:embed="rId11"/>
                    <a:srcRect l="17922" t="12411" r="24691" b="8020"/>
                    <a:stretch/>
                  </pic:blipFill>
                  <pic:spPr bwMode="auto">
                    <a:xfrm>
                      <a:off x="0" y="0"/>
                      <a:ext cx="3510354" cy="2737550"/>
                    </a:xfrm>
                    <a:prstGeom prst="rect">
                      <a:avLst/>
                    </a:prstGeom>
                    <a:ln>
                      <a:noFill/>
                    </a:ln>
                    <a:extLst>
                      <a:ext uri="{53640926-AAD7-44D8-BBD7-CCE9431645EC}">
                        <a14:shadowObscured xmlns:a14="http://schemas.microsoft.com/office/drawing/2010/main"/>
                      </a:ext>
                    </a:extLst>
                  </pic:spPr>
                </pic:pic>
              </a:graphicData>
            </a:graphic>
          </wp:inline>
        </w:drawing>
      </w:r>
    </w:p>
    <w:p w14:paraId="222339A6" w14:textId="1FA04269" w:rsidR="00367336" w:rsidRDefault="00367336" w:rsidP="004846B9">
      <w:pPr>
        <w:pStyle w:val="Didascalia"/>
        <w:spacing w:after="240"/>
        <w:rPr>
          <w:rStyle w:val="CETCaptionCarattere"/>
          <w:b w:val="0"/>
          <w:bCs w:val="0"/>
          <w:color w:val="auto"/>
        </w:rPr>
      </w:pPr>
      <w:r w:rsidRPr="004C5073">
        <w:rPr>
          <w:rStyle w:val="CETCaptionCarattere"/>
          <w:b w:val="0"/>
          <w:bCs w:val="0"/>
          <w:color w:val="auto"/>
        </w:rPr>
        <w:t xml:space="preserve">Figure </w:t>
      </w:r>
      <w:r w:rsidR="00704B3D" w:rsidRPr="004C5073">
        <w:rPr>
          <w:rStyle w:val="CETCaptionCarattere"/>
          <w:b w:val="0"/>
          <w:bCs w:val="0"/>
          <w:color w:val="auto"/>
        </w:rPr>
        <w:t>2:</w:t>
      </w:r>
      <w:r w:rsidR="00994B77" w:rsidRPr="004C5073">
        <w:rPr>
          <w:rStyle w:val="CETCaptionCarattere"/>
          <w:b w:val="0"/>
          <w:bCs w:val="0"/>
          <w:color w:val="auto"/>
        </w:rPr>
        <w:t xml:space="preserve"> </w:t>
      </w:r>
      <w:r w:rsidR="00FF14B8" w:rsidRPr="004C5073">
        <w:rPr>
          <w:rStyle w:val="CETCaptionCarattere"/>
          <w:b w:val="0"/>
          <w:bCs w:val="0"/>
          <w:color w:val="auto"/>
        </w:rPr>
        <w:t>Response</w:t>
      </w:r>
      <w:r w:rsidR="00FF14B8" w:rsidRPr="00704B3D">
        <w:rPr>
          <w:rStyle w:val="CETCaptionCarattere"/>
          <w:b w:val="0"/>
          <w:bCs w:val="0"/>
          <w:color w:val="auto"/>
        </w:rPr>
        <w:t xml:space="preserve"> surface for in</w:t>
      </w:r>
      <w:r w:rsidR="00994B77" w:rsidRPr="00704B3D">
        <w:rPr>
          <w:rStyle w:val="CETCaptionCarattere"/>
          <w:b w:val="0"/>
          <w:bCs w:val="0"/>
          <w:color w:val="auto"/>
        </w:rPr>
        <w:t>fluence of remote working</w:t>
      </w:r>
      <w:r w:rsidR="00FF14B8" w:rsidRPr="00704B3D">
        <w:rPr>
          <w:rStyle w:val="CETCaptionCarattere"/>
          <w:b w:val="0"/>
          <w:bCs w:val="0"/>
          <w:color w:val="auto"/>
        </w:rPr>
        <w:t>, as</w:t>
      </w:r>
      <w:r w:rsidR="009260C1">
        <w:rPr>
          <w:rStyle w:val="CETCaptionCarattere"/>
          <w:b w:val="0"/>
          <w:bCs w:val="0"/>
          <w:color w:val="auto"/>
        </w:rPr>
        <w:t xml:space="preserve"> a</w:t>
      </w:r>
      <w:r w:rsidR="00FF14B8" w:rsidRPr="00704B3D">
        <w:rPr>
          <w:rStyle w:val="CETCaptionCarattere"/>
          <w:b w:val="0"/>
          <w:bCs w:val="0"/>
          <w:color w:val="auto"/>
        </w:rPr>
        <w:t xml:space="preserve"> function of</w:t>
      </w:r>
      <w:r w:rsidR="00994B77" w:rsidRPr="00704B3D">
        <w:rPr>
          <w:rStyle w:val="CETCaptionCarattere"/>
          <w:b w:val="0"/>
          <w:bCs w:val="0"/>
          <w:color w:val="auto"/>
        </w:rPr>
        <w:t xml:space="preserve"> workers age and job position</w:t>
      </w:r>
      <w:r w:rsidR="004846B9">
        <w:rPr>
          <w:rStyle w:val="CETCaptionCarattere"/>
          <w:b w:val="0"/>
          <w:bCs w:val="0"/>
          <w:color w:val="auto"/>
        </w:rPr>
        <w:t>.</w:t>
      </w:r>
    </w:p>
    <w:p w14:paraId="5FDB48F0" w14:textId="4CB0D783" w:rsidR="004846B9" w:rsidRDefault="00600F4B" w:rsidP="004846B9">
      <w:pPr>
        <w:pStyle w:val="CETBodytext"/>
        <w:rPr>
          <w:lang w:val="en-GB"/>
        </w:rPr>
      </w:pPr>
      <w:r w:rsidRPr="00600F4B">
        <w:rPr>
          <w:lang w:val="en-GB"/>
        </w:rPr>
        <w:t>In this case, it is evident how the responses are significantly dependent on the worker's role: in the case of an administrative role, the worker may have been more easily influenced by remote work, as it is more readily applicable to the position held, unlike other more “physical” tasks (for example, those related to cargo loading/unloading). Regarding the probability of injury, 62 workers (27%) reported having experienced an injury in the last three years (pandemic period), while the remaining 73% did not. In this case, the “experience” factor was found to be significant, and from the Pearson correlation coefficient value, it could be inferred that as experience increases, the probability of injury decreases. As a remark, accidents can be categorized into two groups, those related to individual failings and those arising from organizational shortcomings. As a common result, it follows that investing in the training and preparation of workers is an effective way to prevent accidents and near-misses. According to literature (Kosmowski and Kwiesielewicz, 2000), approximately 80% of the perceived causes of accidents are connected to human failures: the most common items are the need to operate quickly and the difficulty of conducting the operation under the pandemic constraint.</w:t>
      </w:r>
      <w:r>
        <w:rPr>
          <w:lang w:val="en-GB"/>
        </w:rPr>
        <w:t xml:space="preserve"> </w:t>
      </w:r>
    </w:p>
    <w:p w14:paraId="7382C781" w14:textId="6E381A08" w:rsidR="00600535" w:rsidRPr="00B57B36" w:rsidRDefault="000D15BC" w:rsidP="00C003D4">
      <w:pPr>
        <w:pStyle w:val="CETheadingx"/>
      </w:pPr>
      <w:r>
        <w:t>Organizational Resilience (OR) critical factors</w:t>
      </w:r>
    </w:p>
    <w:p w14:paraId="517DEFEA" w14:textId="77777777" w:rsidR="003C1CA6" w:rsidRPr="003C1CA6" w:rsidRDefault="003C1CA6" w:rsidP="003C1CA6">
      <w:pPr>
        <w:pStyle w:val="CETBodytext"/>
        <w:rPr>
          <w:lang w:val="en-GB"/>
        </w:rPr>
      </w:pPr>
      <w:r w:rsidRPr="003C1CA6">
        <w:rPr>
          <w:lang w:val="en-GB"/>
        </w:rPr>
        <w:t xml:space="preserve">Starting from the perspectives of the respondents, highlighting the main aspects to be faced, a list of interrelated factors critical in OR development has been created. These factors enable the identification of precursors to unwanted events and are connected to the four pillars of resilience, as summarized in the following. </w:t>
      </w:r>
    </w:p>
    <w:p w14:paraId="6769B2C1" w14:textId="349991B0" w:rsidR="003C1CA6" w:rsidRPr="003C1CA6" w:rsidRDefault="003C1CA6" w:rsidP="003C1CA6">
      <w:pPr>
        <w:pStyle w:val="CETBodytext"/>
        <w:rPr>
          <w:lang w:val="en-GB"/>
        </w:rPr>
      </w:pPr>
      <w:r w:rsidRPr="00675D29">
        <w:rPr>
          <w:b/>
          <w:bCs/>
          <w:lang w:val="en-GB"/>
        </w:rPr>
        <w:t>·</w:t>
      </w:r>
      <w:r w:rsidR="00675D29">
        <w:rPr>
          <w:lang w:val="en-GB"/>
        </w:rPr>
        <w:t xml:space="preserve"> </w:t>
      </w:r>
      <w:r w:rsidRPr="003C1CA6">
        <w:rPr>
          <w:lang w:val="en-GB"/>
        </w:rPr>
        <w:t>Anticipate: higher-level strategies, including health plan; financial studies on organizational impacts of health emergency; identification of key sources of information on the epidemic, including trade associations, research institutes and experts; assigning responsibility for planning in the event of an epidemic.</w:t>
      </w:r>
    </w:p>
    <w:p w14:paraId="5CFB92A5" w14:textId="171BDB5A" w:rsidR="003C1CA6" w:rsidRPr="003C1CA6" w:rsidRDefault="003C1CA6" w:rsidP="003C1CA6">
      <w:pPr>
        <w:pStyle w:val="CETBodytext"/>
        <w:rPr>
          <w:lang w:val="en-GB"/>
        </w:rPr>
      </w:pPr>
      <w:r w:rsidRPr="00675D29">
        <w:rPr>
          <w:b/>
          <w:bCs/>
          <w:lang w:val="en-GB"/>
        </w:rPr>
        <w:t>·</w:t>
      </w:r>
      <w:r w:rsidR="00675D29">
        <w:rPr>
          <w:lang w:val="en-GB"/>
        </w:rPr>
        <w:t xml:space="preserve"> </w:t>
      </w:r>
      <w:r w:rsidRPr="003C1CA6">
        <w:rPr>
          <w:lang w:val="en-GB"/>
        </w:rPr>
        <w:t>Monitor: identification of critical activities that cannot be suspended; identification of circumstances in which it may be necessary to suspend operations; the possibility of remote process control (e.g., SCADA); assessment of the effects on the safety of the procedural changes introduced to meet the needs of the health plan; assessment of the safety impact of organizational changes, including selected staff and supply outage; assessment of collective and personal protective equipment; specific attention to work permits, with the extension of measures also to third parties; identification of the necessary resources to support critical activities (people, processes, equipment).</w:t>
      </w:r>
    </w:p>
    <w:p w14:paraId="3A35996F" w14:textId="2E31660A" w:rsidR="003C1CA6" w:rsidRPr="003C1CA6" w:rsidRDefault="003C1CA6" w:rsidP="003C1CA6">
      <w:pPr>
        <w:pStyle w:val="CETBodytext"/>
        <w:rPr>
          <w:lang w:val="en-GB"/>
        </w:rPr>
      </w:pPr>
      <w:r w:rsidRPr="00675D29">
        <w:rPr>
          <w:b/>
          <w:bCs/>
          <w:lang w:val="en-GB"/>
        </w:rPr>
        <w:t>·</w:t>
      </w:r>
      <w:r w:rsidR="00675D29">
        <w:rPr>
          <w:b/>
          <w:bCs/>
          <w:lang w:val="en-GB"/>
        </w:rPr>
        <w:t xml:space="preserve"> </w:t>
      </w:r>
      <w:r w:rsidRPr="003C1CA6">
        <w:rPr>
          <w:lang w:val="en-GB"/>
        </w:rPr>
        <w:t xml:space="preserve">Learn: timely documentation of the activities carried out for health emergencies; staff behaviour observation system; specific measures for a safe </w:t>
      </w:r>
      <w:r w:rsidR="00675D29" w:rsidRPr="003C1CA6">
        <w:rPr>
          <w:lang w:val="en-GB"/>
        </w:rPr>
        <w:t>shut down</w:t>
      </w:r>
      <w:r w:rsidRPr="003C1CA6">
        <w:rPr>
          <w:lang w:val="en-GB"/>
        </w:rPr>
        <w:t xml:space="preserve"> for a longer or indeterminate period, </w:t>
      </w:r>
      <w:r w:rsidR="00675D29" w:rsidRPr="003C1CA6">
        <w:rPr>
          <w:lang w:val="en-GB"/>
        </w:rPr>
        <w:t>considering</w:t>
      </w:r>
      <w:r w:rsidRPr="003C1CA6">
        <w:rPr>
          <w:lang w:val="en-GB"/>
        </w:rPr>
        <w:t xml:space="preserve"> the degradation of hazardous materials; measures for a safe restart after prolonged shutdown, including warehouses; analysis of the system's reactions to the pressures of the external context (evaluation of strengths and weaknesses) and sharing with all staff.</w:t>
      </w:r>
    </w:p>
    <w:p w14:paraId="059563AE" w14:textId="7421E619" w:rsidR="00812BDF" w:rsidRDefault="00675D29" w:rsidP="003C1CA6">
      <w:pPr>
        <w:pStyle w:val="CETBodytext"/>
        <w:rPr>
          <w:lang w:val="en-GB"/>
        </w:rPr>
      </w:pPr>
      <w:r w:rsidRPr="00675D29">
        <w:rPr>
          <w:b/>
          <w:bCs/>
          <w:lang w:val="en-GB"/>
        </w:rPr>
        <w:t>·</w:t>
      </w:r>
      <w:r w:rsidR="003C1CA6" w:rsidRPr="003C1CA6">
        <w:rPr>
          <w:lang w:val="en-GB"/>
        </w:rPr>
        <w:t xml:space="preserve">React: business continuity plan (activities essential for safety, recovery time, etc.) in the event of emergencies outside the plant; review of the response of the safety management system to the health emergency and changing demands due to environmental stressors (Bragatto et al., 2021); define face-to-face and remote meetings; policies for employees infected or suspected of being infected; agile/flexible work policies and flexibility of working time, including permits, temporary leaves and travel restrictions; communications to personnel and other interested parties on the progress of the emergency and the </w:t>
      </w:r>
      <w:r w:rsidR="00F8171E" w:rsidRPr="00F8171E">
        <w:rPr>
          <w:lang w:val="en-GB"/>
        </w:rPr>
        <w:t xml:space="preserve">repercussions on the </w:t>
      </w:r>
      <w:r w:rsidR="00F8171E" w:rsidRPr="00F8171E">
        <w:rPr>
          <w:lang w:val="en-GB"/>
        </w:rPr>
        <w:lastRenderedPageBreak/>
        <w:t>management system</w:t>
      </w:r>
      <w:r w:rsidR="00F8171E">
        <w:rPr>
          <w:lang w:val="en-GB"/>
        </w:rPr>
        <w:t>; a</w:t>
      </w:r>
      <w:r w:rsidR="00F8171E" w:rsidRPr="00F8171E">
        <w:rPr>
          <w:lang w:val="en-GB"/>
        </w:rPr>
        <w:t>vailability of individual and collective protection equipment</w:t>
      </w:r>
      <w:r w:rsidR="00F8171E">
        <w:rPr>
          <w:lang w:val="en-GB"/>
        </w:rPr>
        <w:t>; s</w:t>
      </w:r>
      <w:r w:rsidR="00F8171E" w:rsidRPr="00F8171E">
        <w:rPr>
          <w:lang w:val="en-GB"/>
        </w:rPr>
        <w:t>anitation of work environment</w:t>
      </w:r>
      <w:r w:rsidR="00F8171E">
        <w:rPr>
          <w:lang w:val="en-GB"/>
        </w:rPr>
        <w:t>.</w:t>
      </w:r>
      <w:r>
        <w:rPr>
          <w:lang w:val="en-GB"/>
        </w:rPr>
        <w:t xml:space="preserve"> </w:t>
      </w:r>
    </w:p>
    <w:p w14:paraId="6E99D1C1" w14:textId="727B83CF" w:rsidR="00C15413" w:rsidRPr="00812BDF" w:rsidRDefault="00C15413" w:rsidP="006E65F6">
      <w:pPr>
        <w:pStyle w:val="CETBodytext"/>
        <w:rPr>
          <w:lang w:val="en-GB"/>
        </w:rPr>
      </w:pPr>
      <w:r w:rsidRPr="00C15413">
        <w:rPr>
          <w:lang w:val="en-GB"/>
        </w:rPr>
        <w:t>To optimize the resilience of a system, it is necessary to consider additional principles, including redundancy, efficiency,</w:t>
      </w:r>
      <w:r w:rsidR="006E65F6">
        <w:rPr>
          <w:lang w:val="en-GB"/>
        </w:rPr>
        <w:t xml:space="preserve"> </w:t>
      </w:r>
      <w:r w:rsidR="006E65F6" w:rsidRPr="006E65F6">
        <w:rPr>
          <w:lang w:val="en-GB"/>
        </w:rPr>
        <w:t>adaptability, collaboration, diversity, strength, autonomy, and mutual support</w:t>
      </w:r>
      <w:r w:rsidR="006E65F6">
        <w:rPr>
          <w:lang w:val="en-GB"/>
        </w:rPr>
        <w:t xml:space="preserve"> </w:t>
      </w:r>
      <w:r w:rsidR="0066104A" w:rsidRPr="0066104A">
        <w:rPr>
          <w:lang w:val="en-GB"/>
        </w:rPr>
        <w:t>(Woods et al., 20</w:t>
      </w:r>
      <w:r w:rsidR="0012338E">
        <w:rPr>
          <w:lang w:val="en-GB"/>
        </w:rPr>
        <w:t>0</w:t>
      </w:r>
      <w:r w:rsidR="0066104A" w:rsidRPr="0066104A">
        <w:rPr>
          <w:lang w:val="en-GB"/>
        </w:rPr>
        <w:t>6)</w:t>
      </w:r>
      <w:r w:rsidR="0066104A">
        <w:rPr>
          <w:lang w:val="en-GB"/>
        </w:rPr>
        <w:t>.</w:t>
      </w:r>
    </w:p>
    <w:p w14:paraId="320AB5AA" w14:textId="5EC5E1E7" w:rsidR="00F057C5" w:rsidRPr="00660A30" w:rsidRDefault="00600535" w:rsidP="00600535">
      <w:pPr>
        <w:pStyle w:val="CETHeading1"/>
        <w:rPr>
          <w:lang w:val="en-GB"/>
        </w:rPr>
      </w:pPr>
      <w:r w:rsidRPr="00B57B36">
        <w:rPr>
          <w:lang w:val="en-GB"/>
        </w:rPr>
        <w:t>Conclusions</w:t>
      </w:r>
    </w:p>
    <w:p w14:paraId="183C218F" w14:textId="25475619" w:rsidR="00660A30" w:rsidRDefault="00600F4B" w:rsidP="00660A30">
      <w:pPr>
        <w:pStyle w:val="CETBodytext"/>
        <w:rPr>
          <w:lang w:val="en-GB"/>
        </w:rPr>
      </w:pPr>
      <w:r w:rsidRPr="00600F4B">
        <w:rPr>
          <w:lang w:val="en-GB"/>
        </w:rPr>
        <w:t xml:space="preserve">In this </w:t>
      </w:r>
      <w:r w:rsidR="004D0A14">
        <w:rPr>
          <w:lang w:val="en-GB"/>
        </w:rPr>
        <w:t>study</w:t>
      </w:r>
      <w:r w:rsidRPr="00600F4B">
        <w:rPr>
          <w:lang w:val="en-GB"/>
        </w:rPr>
        <w:t xml:space="preserve">, the risk assessment methodology has been applied to analyse and promote the resilience of complex systems in pandemic conditions. The aim is to provide insights and outline as broad directions as possible to ensure organizational and operational resilience, not only in the explored context but also in all industrial settings. Despite the study being limited to Genoa Port and occupational risk, findings are fully applicable to companies subject to high process risk, to assess whether the structure of </w:t>
      </w:r>
      <w:r w:rsidR="00E15196">
        <w:rPr>
          <w:lang w:val="en-GB"/>
        </w:rPr>
        <w:t xml:space="preserve">the </w:t>
      </w:r>
      <w:r w:rsidRPr="00600F4B">
        <w:rPr>
          <w:lang w:val="en-GB"/>
        </w:rPr>
        <w:t>SMS</w:t>
      </w:r>
      <w:r w:rsidR="00E15196">
        <w:rPr>
          <w:lang w:val="en-GB"/>
        </w:rPr>
        <w:t xml:space="preserve">-MAH </w:t>
      </w:r>
      <w:r w:rsidRPr="00600F4B">
        <w:rPr>
          <w:lang w:val="en-GB"/>
        </w:rPr>
        <w:t>is more or less oriented towards resilience. In recent years, the substantial decline in the number of accidents, especially for those of short duration, demonstrates the effectiveness of endeavours to promote adequate safety culture and improve worker training. However, further remedial efforts are needed to anticipate threats to system safety and operational continuity focusing on workplace and organizational factors. The pandemic has proven to be an additional risk factor due to the additional stress and the numerous rules to be followed to limit contagion; indeed, during those years the number of accidents decreased not consistently with worked hours which were drastically limited due to repeated lockdowns and restrictions, contributing to a significant reduction in traffic volumes. Starting from the four pillars of organizational resilience, it is possible to identify the resilience factors that may be critical for complex systems and incorporate them into a comprehensive framework for risk analysis of industrial systems. Observing that resilience organizations are anticipatory responders to both innovations and disruptions, an interesting future research direction lies in the implementation of dynamic early warning systems based on AI and ML to</w:t>
      </w:r>
      <w:r w:rsidR="003C7891">
        <w:rPr>
          <w:lang w:val="en-GB"/>
        </w:rPr>
        <w:t xml:space="preserve"> </w:t>
      </w:r>
      <w:r w:rsidRPr="00600F4B">
        <w:rPr>
          <w:lang w:val="en-GB"/>
        </w:rPr>
        <w:t>detect negative events in advance and ensure a resilient response.</w:t>
      </w:r>
      <w:r>
        <w:rPr>
          <w:lang w:val="en-GB"/>
        </w:rPr>
        <w:t xml:space="preserve"> </w:t>
      </w:r>
    </w:p>
    <w:p w14:paraId="65EE1E95" w14:textId="77777777" w:rsidR="00155BE4" w:rsidRPr="00B57B36" w:rsidRDefault="00155BE4" w:rsidP="00155BE4">
      <w:pPr>
        <w:pStyle w:val="CETAcknowledgementstitle"/>
      </w:pPr>
      <w:r w:rsidRPr="00B57B36">
        <w:t>Acknowledgments</w:t>
      </w:r>
    </w:p>
    <w:p w14:paraId="7B181709" w14:textId="171705F5" w:rsidR="00155BE4" w:rsidRDefault="00155BE4" w:rsidP="00155BE4">
      <w:pPr>
        <w:pStyle w:val="CETReference"/>
        <w:spacing w:after="0"/>
        <w:rPr>
          <w:b w:val="0"/>
        </w:rPr>
      </w:pPr>
      <w:r w:rsidRPr="00AB1F24">
        <w:rPr>
          <w:b w:val="0"/>
        </w:rPr>
        <w:t xml:space="preserve">The authors gratefully acknowledge funding by </w:t>
      </w:r>
      <w:r w:rsidR="00BF7016">
        <w:rPr>
          <w:b w:val="0"/>
        </w:rPr>
        <w:t>INAIL</w:t>
      </w:r>
      <w:r w:rsidRPr="00AB1F24">
        <w:rPr>
          <w:b w:val="0"/>
        </w:rPr>
        <w:t xml:space="preserve">, within the framework of the call </w:t>
      </w:r>
      <w:r w:rsidR="00BF7016" w:rsidRPr="00BF7016">
        <w:rPr>
          <w:b w:val="0"/>
        </w:rPr>
        <w:t xml:space="preserve">SAF€RA 2021 </w:t>
      </w:r>
      <w:r w:rsidRPr="00AB1F24">
        <w:rPr>
          <w:b w:val="0"/>
        </w:rPr>
        <w:t xml:space="preserve">(Project </w:t>
      </w:r>
      <w:r w:rsidR="00BF7016">
        <w:rPr>
          <w:b w:val="0"/>
        </w:rPr>
        <w:t>RESMOD</w:t>
      </w:r>
      <w:r w:rsidRPr="00AB1F24">
        <w:rPr>
          <w:b w:val="0"/>
        </w:rPr>
        <w:t xml:space="preserve">- </w:t>
      </w:r>
      <w:r w:rsidR="00215C49" w:rsidRPr="00215C49">
        <w:rPr>
          <w:b w:val="0"/>
        </w:rPr>
        <w:t>RESilience enhancement MODel</w:t>
      </w:r>
      <w:r w:rsidRPr="00AB1F24">
        <w:rPr>
          <w:b w:val="0"/>
        </w:rPr>
        <w:t>).</w:t>
      </w:r>
    </w:p>
    <w:p w14:paraId="4F1327F8" w14:textId="5912D604" w:rsidR="00600535" w:rsidRPr="00B57B36" w:rsidRDefault="00600535" w:rsidP="00600535">
      <w:pPr>
        <w:pStyle w:val="CETReference"/>
      </w:pPr>
      <w:r w:rsidRPr="00B57B36">
        <w:t>References</w:t>
      </w:r>
    </w:p>
    <w:p w14:paraId="0909F424" w14:textId="16F5DD21" w:rsidR="001C6E8E" w:rsidRDefault="001C6E8E" w:rsidP="007915B4">
      <w:pPr>
        <w:pStyle w:val="CETReferencetext"/>
        <w:rPr>
          <w:lang w:val="en-US"/>
        </w:rPr>
      </w:pPr>
      <w:r w:rsidRPr="001C6E8E">
        <w:rPr>
          <w:lang w:val="en-US"/>
        </w:rPr>
        <w:t>Bragatto P., Vairo T., Milazzo M. F., Fabiano B., 2021, The impact of the COVID-19 pandemic on the safety management in Italian Seveso industries, Journal of Loss Prevention in the Process Industries, 70</w:t>
      </w:r>
      <w:r>
        <w:rPr>
          <w:lang w:val="en-US"/>
        </w:rPr>
        <w:t>, 104393</w:t>
      </w:r>
      <w:r w:rsidRPr="001C6E8E">
        <w:rPr>
          <w:lang w:val="en-US"/>
        </w:rPr>
        <w:t>.</w:t>
      </w:r>
    </w:p>
    <w:p w14:paraId="652A900B" w14:textId="79994C1D" w:rsidR="007915B4" w:rsidRDefault="007915B4" w:rsidP="007915B4">
      <w:pPr>
        <w:pStyle w:val="CETReferencetext"/>
      </w:pPr>
      <w:r w:rsidRPr="007915B4">
        <w:rPr>
          <w:lang w:val="en-US"/>
        </w:rPr>
        <w:t>Fabiano B., Guastaferro M., Pettinato M., Pasman H.J., 2024, Towards strengthening resilience of organizations by risk</w:t>
      </w:r>
      <w:r>
        <w:rPr>
          <w:lang w:val="en-US"/>
        </w:rPr>
        <w:t xml:space="preserve"> </w:t>
      </w:r>
      <w:r w:rsidRPr="007915B4">
        <w:rPr>
          <w:lang w:val="en-US"/>
        </w:rPr>
        <w:t>management tools: A scientometric perspective on</w:t>
      </w:r>
      <w:r>
        <w:rPr>
          <w:lang w:val="en-US"/>
        </w:rPr>
        <w:t xml:space="preserve"> </w:t>
      </w:r>
      <w:r w:rsidRPr="007915B4">
        <w:rPr>
          <w:lang w:val="en-US"/>
        </w:rPr>
        <w:t>COVID-19 experience in a healthcare and industrial setting</w:t>
      </w:r>
      <w:r w:rsidR="00E60B61">
        <w:rPr>
          <w:lang w:val="en-US"/>
        </w:rPr>
        <w:t>.</w:t>
      </w:r>
      <w:r>
        <w:rPr>
          <w:lang w:val="en-US"/>
        </w:rPr>
        <w:t xml:space="preserve"> </w:t>
      </w:r>
      <w:r w:rsidRPr="007915B4">
        <w:rPr>
          <w:lang w:val="en-US"/>
        </w:rPr>
        <w:t>Can</w:t>
      </w:r>
      <w:r w:rsidR="00C07869">
        <w:rPr>
          <w:lang w:val="en-US"/>
        </w:rPr>
        <w:t>adian</w:t>
      </w:r>
      <w:r w:rsidRPr="007915B4">
        <w:rPr>
          <w:lang w:val="en-US"/>
        </w:rPr>
        <w:t xml:space="preserve"> J</w:t>
      </w:r>
      <w:r w:rsidR="00C07869">
        <w:rPr>
          <w:lang w:val="en-US"/>
        </w:rPr>
        <w:t>ournal of</w:t>
      </w:r>
      <w:r>
        <w:rPr>
          <w:lang w:val="en-US"/>
        </w:rPr>
        <w:t xml:space="preserve"> </w:t>
      </w:r>
      <w:r>
        <w:t>Chem</w:t>
      </w:r>
      <w:r w:rsidR="00C07869">
        <w:t>ical</w:t>
      </w:r>
      <w:r>
        <w:t xml:space="preserve"> Eng</w:t>
      </w:r>
      <w:r w:rsidR="00C07869">
        <w:t>ineering, 102, 1705-1725.</w:t>
      </w:r>
    </w:p>
    <w:p w14:paraId="59891131" w14:textId="19C2E727" w:rsidR="009D41EB" w:rsidRDefault="009D41EB" w:rsidP="006B4888">
      <w:pPr>
        <w:pStyle w:val="CETReferencetext"/>
      </w:pPr>
      <w:r w:rsidRPr="009D41EB">
        <w:t>Fabiano</w:t>
      </w:r>
      <w:r w:rsidR="00A0299D">
        <w:t xml:space="preserve"> </w:t>
      </w:r>
      <w:r w:rsidRPr="009D41EB">
        <w:t>B., Hailwood M., Thomas P.</w:t>
      </w:r>
      <w:r w:rsidR="000D1F74">
        <w:t>,</w:t>
      </w:r>
      <w:r w:rsidRPr="009D41EB">
        <w:t xml:space="preserve"> 2022</w:t>
      </w:r>
      <w:r w:rsidR="000D1F74">
        <w:t>,</w:t>
      </w:r>
      <w:r w:rsidRPr="009D41EB">
        <w:t xml:space="preserve"> Safety, environmental and risk management related to Covid-19. Process Safety and Environmental Protection, 160, 397–399.</w:t>
      </w:r>
    </w:p>
    <w:p w14:paraId="44B95EA7" w14:textId="7E1DC22C" w:rsidR="00024DA9" w:rsidRPr="00071DCA" w:rsidRDefault="00024DA9" w:rsidP="00024DA9">
      <w:pPr>
        <w:pStyle w:val="CETReferencetext"/>
        <w:rPr>
          <w:lang w:val="it-IT"/>
        </w:rPr>
      </w:pPr>
      <w:r w:rsidRPr="009D41EB">
        <w:t>Fabiano</w:t>
      </w:r>
      <w:r>
        <w:t xml:space="preserve"> </w:t>
      </w:r>
      <w:r w:rsidRPr="009D41EB">
        <w:t xml:space="preserve">B., </w:t>
      </w:r>
      <w:r>
        <w:t>Currò, F., Reverberi, A.P., Pastorino, R.</w:t>
      </w:r>
      <w:r w:rsidR="00D02DD4">
        <w:t>, 2008,</w:t>
      </w:r>
      <w:r>
        <w:t xml:space="preserve"> A statistical study on temporary work and occupational accidents: Speciﬁc risk factors and risk management strategies.</w:t>
      </w:r>
      <w:r w:rsidRPr="00024DA9">
        <w:t xml:space="preserve"> </w:t>
      </w:r>
      <w:r w:rsidRPr="00071DCA">
        <w:rPr>
          <w:lang w:val="it-IT"/>
        </w:rPr>
        <w:t xml:space="preserve">Safety Science 46, 535–544. </w:t>
      </w:r>
    </w:p>
    <w:p w14:paraId="778A9B50" w14:textId="41C71066" w:rsidR="002376BF" w:rsidRPr="00375F63" w:rsidRDefault="002376BF" w:rsidP="00CC50D6">
      <w:pPr>
        <w:pStyle w:val="CETReferencetext"/>
        <w:rPr>
          <w:lang w:val="it-IT"/>
        </w:rPr>
      </w:pPr>
      <w:r w:rsidRPr="00375F63">
        <w:rPr>
          <w:lang w:val="it-IT"/>
        </w:rPr>
        <w:t>INAIL, 20</w:t>
      </w:r>
      <w:r w:rsidR="00367B72" w:rsidRPr="00375F63">
        <w:rPr>
          <w:lang w:val="it-IT"/>
        </w:rPr>
        <w:t xml:space="preserve">23, </w:t>
      </w:r>
      <w:r w:rsidR="00E76CA5" w:rsidRPr="00375F63">
        <w:rPr>
          <w:lang w:val="it-IT"/>
        </w:rPr>
        <w:t xml:space="preserve">Andamento degli infortuni sul lavoro e delle malattie professionali, </w:t>
      </w:r>
      <w:r w:rsidR="00AB6985" w:rsidRPr="00375F63">
        <w:rPr>
          <w:lang w:val="it-IT"/>
        </w:rPr>
        <w:t>nr. 10 Ottobre</w:t>
      </w:r>
      <w:r w:rsidR="000E476C">
        <w:rPr>
          <w:lang w:val="it-IT"/>
        </w:rPr>
        <w:t>.</w:t>
      </w:r>
      <w:r w:rsidR="00AB6985" w:rsidRPr="00375F63">
        <w:rPr>
          <w:lang w:val="it-IT"/>
        </w:rPr>
        <w:t xml:space="preserve"> </w:t>
      </w:r>
      <w:r w:rsidR="00C07869" w:rsidRPr="00C07869">
        <w:rPr>
          <w:lang w:val="it-IT"/>
        </w:rPr>
        <w:t>www.inail.it/cs/internet/docs/</w:t>
      </w:r>
      <w:r w:rsidR="00C07869">
        <w:rPr>
          <w:lang w:val="it-IT"/>
        </w:rPr>
        <w:t xml:space="preserve"> </w:t>
      </w:r>
      <w:r w:rsidR="000E476C">
        <w:rPr>
          <w:lang w:val="it-IT"/>
        </w:rPr>
        <w:t xml:space="preserve"> accessed </w:t>
      </w:r>
      <w:r w:rsidR="006A2BCC">
        <w:rPr>
          <w:lang w:val="it-IT"/>
        </w:rPr>
        <w:t>31.03.2024.</w:t>
      </w:r>
    </w:p>
    <w:p w14:paraId="31ED8556" w14:textId="545AE03F" w:rsidR="00BC25D9" w:rsidRDefault="00BC25D9" w:rsidP="006B4888">
      <w:pPr>
        <w:pStyle w:val="CETReferencetext"/>
      </w:pPr>
      <w:r w:rsidRPr="00BC25D9">
        <w:t>Kosmowski</w:t>
      </w:r>
      <w:r w:rsidR="005032CC">
        <w:t xml:space="preserve"> </w:t>
      </w:r>
      <w:r w:rsidRPr="00BC25D9">
        <w:t>K.T., Kwiesielewicz M., 2000</w:t>
      </w:r>
      <w:r w:rsidR="005032CC">
        <w:t>,</w:t>
      </w:r>
      <w:r w:rsidRPr="00BC25D9">
        <w:t xml:space="preserve"> A methodology for incorporating human factors in risk analysis of industrial systems. In: Proceedings ESREL 2000, SARS and SRA Europe Annual Conference, SRA ed., Edinburgh, pp. 351–358.</w:t>
      </w:r>
    </w:p>
    <w:p w14:paraId="078BD57F" w14:textId="0EFD6A3E" w:rsidR="006C267A" w:rsidRPr="00DC3E29" w:rsidRDefault="006C267A" w:rsidP="006B4888">
      <w:pPr>
        <w:pStyle w:val="CETReferencetext"/>
        <w:rPr>
          <w:lang w:val="en-US"/>
        </w:rPr>
      </w:pPr>
      <w:r w:rsidRPr="00352254">
        <w:rPr>
          <w:lang w:val="en-US"/>
        </w:rPr>
        <w:t>Marmo</w:t>
      </w:r>
      <w:r w:rsidR="00924E40" w:rsidRPr="00352254">
        <w:rPr>
          <w:lang w:val="en-US"/>
        </w:rPr>
        <w:t xml:space="preserve"> </w:t>
      </w:r>
      <w:r w:rsidRPr="00352254">
        <w:rPr>
          <w:lang w:val="en-US"/>
        </w:rPr>
        <w:t>R., Pascale F., Diana L., Sicignano E., Polverino F.</w:t>
      </w:r>
      <w:r w:rsidR="00D465AB" w:rsidRPr="00352254">
        <w:rPr>
          <w:lang w:val="en-US"/>
        </w:rPr>
        <w:t xml:space="preserve">, </w:t>
      </w:r>
      <w:r w:rsidRPr="00352254">
        <w:rPr>
          <w:lang w:val="en-US"/>
        </w:rPr>
        <w:t>2022</w:t>
      </w:r>
      <w:r w:rsidR="00D465AB" w:rsidRPr="00352254">
        <w:rPr>
          <w:lang w:val="en-US"/>
        </w:rPr>
        <w:t xml:space="preserve">, </w:t>
      </w:r>
      <w:r w:rsidRPr="006C267A">
        <w:t>Lessons learnt for enhancing hospital resilience to pandemics: A qualitative analysis from Italy</w:t>
      </w:r>
      <w:r w:rsidR="00D465AB">
        <w:t xml:space="preserve">, </w:t>
      </w:r>
      <w:r w:rsidR="00037EF5" w:rsidRPr="00037EF5">
        <w:t xml:space="preserve">Int. J. </w:t>
      </w:r>
      <w:r w:rsidRPr="006C267A">
        <w:t>Disaster Risk Reduction, 81</w:t>
      </w:r>
      <w:r w:rsidR="00D465AB">
        <w:t xml:space="preserve">, </w:t>
      </w:r>
      <w:r w:rsidRPr="006C267A">
        <w:t>103265</w:t>
      </w:r>
      <w:r w:rsidRPr="00DC3E29">
        <w:rPr>
          <w:lang w:val="en-US"/>
        </w:rPr>
        <w:t>.</w:t>
      </w:r>
    </w:p>
    <w:p w14:paraId="436360A7" w14:textId="626EF9C4" w:rsidR="009457B9" w:rsidRDefault="009457B9" w:rsidP="009457B9">
      <w:pPr>
        <w:pStyle w:val="CETReferencetext"/>
        <w:rPr>
          <w:lang w:val="en-US"/>
        </w:rPr>
      </w:pPr>
      <w:r w:rsidRPr="009457B9">
        <w:rPr>
          <w:lang w:val="en-US"/>
        </w:rPr>
        <w:t>Prem K., Liu Y., Russell T. W., Kucharski A. J., Eggo R. M., Davies, N</w:t>
      </w:r>
      <w:r w:rsidR="00A57A3C">
        <w:rPr>
          <w:lang w:val="en-US"/>
        </w:rPr>
        <w:t xml:space="preserve">., </w:t>
      </w:r>
      <w:r w:rsidRPr="009457B9">
        <w:rPr>
          <w:lang w:val="en-US"/>
        </w:rPr>
        <w:t>2020</w:t>
      </w:r>
      <w:r w:rsidR="00A57A3C">
        <w:rPr>
          <w:lang w:val="en-US"/>
        </w:rPr>
        <w:t>,</w:t>
      </w:r>
      <w:r w:rsidRPr="009457B9">
        <w:rPr>
          <w:lang w:val="en-US"/>
        </w:rPr>
        <w:t xml:space="preserve"> The effect of control strategies to reduce social mixing on outcomes of the COVID-19 epidemic in Wuhan, China: a modelling study. The Lancet Public Health, 5, e261–e270.</w:t>
      </w:r>
    </w:p>
    <w:p w14:paraId="2459654A" w14:textId="6C336427" w:rsidR="009E3344" w:rsidRDefault="009E3344" w:rsidP="009457B9">
      <w:pPr>
        <w:pStyle w:val="CETReferencetext"/>
        <w:rPr>
          <w:lang w:val="en-US"/>
        </w:rPr>
      </w:pPr>
      <w:r w:rsidRPr="009E3344">
        <w:rPr>
          <w:lang w:val="en-US"/>
        </w:rPr>
        <w:t>Pasman</w:t>
      </w:r>
      <w:r>
        <w:rPr>
          <w:lang w:val="en-US"/>
        </w:rPr>
        <w:t xml:space="preserve"> H.J.</w:t>
      </w:r>
      <w:r w:rsidRPr="009E3344">
        <w:rPr>
          <w:lang w:val="en-US"/>
        </w:rPr>
        <w:t>, Sripaul</w:t>
      </w:r>
      <w:r>
        <w:rPr>
          <w:lang w:val="en-US"/>
        </w:rPr>
        <w:t xml:space="preserve"> E</w:t>
      </w:r>
      <w:r w:rsidRPr="009E3344">
        <w:rPr>
          <w:lang w:val="en-US"/>
        </w:rPr>
        <w:t>.</w:t>
      </w:r>
      <w:r>
        <w:rPr>
          <w:lang w:val="en-US"/>
        </w:rPr>
        <w:t>,</w:t>
      </w:r>
      <w:r w:rsidRPr="009E3344">
        <w:rPr>
          <w:lang w:val="en-US"/>
        </w:rPr>
        <w:t xml:space="preserve"> Khan</w:t>
      </w:r>
      <w:r>
        <w:rPr>
          <w:lang w:val="en-US"/>
        </w:rPr>
        <w:t xml:space="preserve"> F., </w:t>
      </w:r>
      <w:r w:rsidRPr="009E3344">
        <w:rPr>
          <w:lang w:val="en-US"/>
        </w:rPr>
        <w:t>Fabiano</w:t>
      </w:r>
      <w:r>
        <w:rPr>
          <w:lang w:val="en-US"/>
        </w:rPr>
        <w:t xml:space="preserve"> B.</w:t>
      </w:r>
      <w:r w:rsidRPr="009E3344">
        <w:rPr>
          <w:lang w:val="en-US"/>
        </w:rPr>
        <w:t xml:space="preserve">, 2023, Energy transition technology comes with new process safety challenges and risks, </w:t>
      </w:r>
      <w:r w:rsidR="00742CC8" w:rsidRPr="009D41EB">
        <w:t xml:space="preserve">Process Safety and Environmental Protection, </w:t>
      </w:r>
      <w:r w:rsidRPr="009E3344">
        <w:rPr>
          <w:lang w:val="en-US"/>
        </w:rPr>
        <w:t>177, 765-794.</w:t>
      </w:r>
    </w:p>
    <w:p w14:paraId="11185DA1" w14:textId="4575DC50" w:rsidR="002A72AA" w:rsidRPr="00352254" w:rsidRDefault="00367437" w:rsidP="009457B9">
      <w:pPr>
        <w:pStyle w:val="CETReferencetext"/>
        <w:rPr>
          <w:lang w:val="en-US"/>
        </w:rPr>
      </w:pPr>
      <w:r w:rsidRPr="00367437">
        <w:rPr>
          <w:lang w:val="en-US"/>
        </w:rPr>
        <w:t>Taarup-Esbensen J.</w:t>
      </w:r>
      <w:r w:rsidR="005414B2">
        <w:rPr>
          <w:lang w:val="en-US"/>
        </w:rPr>
        <w:t xml:space="preserve">, </w:t>
      </w:r>
      <w:r w:rsidRPr="00367437">
        <w:rPr>
          <w:lang w:val="en-US"/>
        </w:rPr>
        <w:t>2020</w:t>
      </w:r>
      <w:r w:rsidR="005414B2">
        <w:rPr>
          <w:lang w:val="en-US"/>
        </w:rPr>
        <w:t>,</w:t>
      </w:r>
      <w:r w:rsidRPr="00367437">
        <w:rPr>
          <w:lang w:val="en-US"/>
        </w:rPr>
        <w:t xml:space="preserve"> A </w:t>
      </w:r>
      <w:r w:rsidR="009576A5">
        <w:rPr>
          <w:lang w:val="en-US"/>
        </w:rPr>
        <w:t>r</w:t>
      </w:r>
      <w:r w:rsidRPr="00367437">
        <w:rPr>
          <w:lang w:val="en-US"/>
        </w:rPr>
        <w:t>esilience-</w:t>
      </w:r>
      <w:r w:rsidR="009576A5">
        <w:rPr>
          <w:lang w:val="en-US"/>
        </w:rPr>
        <w:t>b</w:t>
      </w:r>
      <w:r w:rsidRPr="00367437">
        <w:rPr>
          <w:lang w:val="en-US"/>
        </w:rPr>
        <w:t xml:space="preserve">ased </w:t>
      </w:r>
      <w:r w:rsidR="009576A5">
        <w:rPr>
          <w:lang w:val="en-US"/>
        </w:rPr>
        <w:t>a</w:t>
      </w:r>
      <w:r w:rsidRPr="00367437">
        <w:rPr>
          <w:lang w:val="en-US"/>
        </w:rPr>
        <w:t xml:space="preserve">pproach to </w:t>
      </w:r>
      <w:r w:rsidR="009576A5">
        <w:rPr>
          <w:lang w:val="en-US"/>
        </w:rPr>
        <w:t>r</w:t>
      </w:r>
      <w:r w:rsidRPr="00367437">
        <w:rPr>
          <w:lang w:val="en-US"/>
        </w:rPr>
        <w:t xml:space="preserve">isk </w:t>
      </w:r>
      <w:r w:rsidR="009576A5">
        <w:rPr>
          <w:lang w:val="en-US"/>
        </w:rPr>
        <w:t>a</w:t>
      </w:r>
      <w:r w:rsidRPr="00367437">
        <w:rPr>
          <w:lang w:val="en-US"/>
        </w:rPr>
        <w:t>ssessments</w:t>
      </w:r>
      <w:r w:rsidR="009576A5">
        <w:rPr>
          <w:lang w:val="en-US"/>
        </w:rPr>
        <w:t>-</w:t>
      </w:r>
      <w:r w:rsidRPr="00367437">
        <w:rPr>
          <w:lang w:val="en-US"/>
        </w:rPr>
        <w:t xml:space="preserve">Building </w:t>
      </w:r>
      <w:r w:rsidR="009576A5">
        <w:rPr>
          <w:lang w:val="en-US"/>
        </w:rPr>
        <w:t>r</w:t>
      </w:r>
      <w:r w:rsidRPr="00367437">
        <w:rPr>
          <w:lang w:val="en-US"/>
        </w:rPr>
        <w:t xml:space="preserve">esilient </w:t>
      </w:r>
      <w:r w:rsidR="009576A5">
        <w:rPr>
          <w:lang w:val="en-US"/>
        </w:rPr>
        <w:t>o</w:t>
      </w:r>
      <w:r w:rsidRPr="00367437">
        <w:rPr>
          <w:lang w:val="en-US"/>
        </w:rPr>
        <w:t xml:space="preserve">rganizations under </w:t>
      </w:r>
      <w:r w:rsidR="009576A5">
        <w:rPr>
          <w:lang w:val="en-US"/>
        </w:rPr>
        <w:t>a</w:t>
      </w:r>
      <w:r w:rsidRPr="00367437">
        <w:rPr>
          <w:lang w:val="en-US"/>
        </w:rPr>
        <w:t xml:space="preserve">rctic </w:t>
      </w:r>
      <w:r w:rsidR="009576A5">
        <w:rPr>
          <w:lang w:val="en-US"/>
        </w:rPr>
        <w:t>c</w:t>
      </w:r>
      <w:r w:rsidRPr="00367437">
        <w:rPr>
          <w:lang w:val="en-US"/>
        </w:rPr>
        <w:t>onditions</w:t>
      </w:r>
      <w:r w:rsidR="009576A5">
        <w:rPr>
          <w:lang w:val="en-US"/>
        </w:rPr>
        <w:t>,</w:t>
      </w:r>
      <w:r w:rsidRPr="00367437">
        <w:rPr>
          <w:lang w:val="en-US"/>
        </w:rPr>
        <w:t xml:space="preserve"> </w:t>
      </w:r>
      <w:r w:rsidRPr="00352254">
        <w:rPr>
          <w:lang w:val="en-US"/>
        </w:rPr>
        <w:t>Risk Analysis, 40, 2399–2412.</w:t>
      </w:r>
    </w:p>
    <w:p w14:paraId="658F196E" w14:textId="48FC411E" w:rsidR="00204037" w:rsidRDefault="00204037" w:rsidP="00204037">
      <w:pPr>
        <w:pStyle w:val="CETReferencetext"/>
      </w:pPr>
      <w:r w:rsidRPr="00352254">
        <w:rPr>
          <w:lang w:val="en-US"/>
        </w:rPr>
        <w:t>Vianello C., Strozzi F., Mocellin P., Cimetta E., Fabiano B., Manenti F., Pozzi R., Maschio G.</w:t>
      </w:r>
      <w:r w:rsidR="006D6685" w:rsidRPr="00352254">
        <w:rPr>
          <w:lang w:val="en-US"/>
        </w:rPr>
        <w:t xml:space="preserve">, </w:t>
      </w:r>
      <w:r w:rsidRPr="00352254">
        <w:rPr>
          <w:lang w:val="en-US"/>
        </w:rPr>
        <w:t>2021</w:t>
      </w:r>
      <w:r w:rsidR="006D6685" w:rsidRPr="00352254">
        <w:rPr>
          <w:lang w:val="en-US"/>
        </w:rPr>
        <w:t xml:space="preserve">, </w:t>
      </w:r>
      <w:r>
        <w:t>A perspective on early detection systems models for COVID-19 spreading</w:t>
      </w:r>
      <w:r w:rsidR="006D6685">
        <w:t>,</w:t>
      </w:r>
      <w:r>
        <w:t xml:space="preserve"> Biochemical and Biophysical Research Communications, 538, 244–252</w:t>
      </w:r>
      <w:r w:rsidR="002428E0">
        <w:t>.</w:t>
      </w:r>
    </w:p>
    <w:p w14:paraId="3D31CCFD" w14:textId="3A91C9CC" w:rsidR="00675D29" w:rsidRDefault="002F2E78" w:rsidP="00F11847">
      <w:pPr>
        <w:pStyle w:val="CETReferencetext"/>
      </w:pPr>
      <w:r w:rsidRPr="002F2E78">
        <w:t xml:space="preserve">Woods D., Hollnagel E., </w:t>
      </w:r>
      <w:r w:rsidR="00E33ACE">
        <w:t xml:space="preserve">Leveson N., </w:t>
      </w:r>
      <w:r w:rsidRPr="002F2E78">
        <w:t>20</w:t>
      </w:r>
      <w:r w:rsidR="00B82867">
        <w:t>0</w:t>
      </w:r>
      <w:r w:rsidRPr="002F2E78">
        <w:t>6</w:t>
      </w:r>
      <w:r w:rsidR="006D6685">
        <w:t xml:space="preserve">, </w:t>
      </w:r>
      <w:r w:rsidRPr="002F2E78">
        <w:t>Resilience Engineering: Concepts and Precepts</w:t>
      </w:r>
      <w:r w:rsidR="00E07519">
        <w:t xml:space="preserve">, Eds. </w:t>
      </w:r>
      <w:r w:rsidR="00E07519" w:rsidRPr="002F2E78">
        <w:t xml:space="preserve">Woods D., Hollnagel E., </w:t>
      </w:r>
      <w:r w:rsidR="00E07519">
        <w:t xml:space="preserve">Leveson N., </w:t>
      </w:r>
      <w:r w:rsidR="00C473BC">
        <w:t xml:space="preserve">CRC Press, </w:t>
      </w:r>
      <w:r w:rsidR="00440381">
        <w:t>Boca Raton, FL.</w:t>
      </w:r>
    </w:p>
    <w:sectPr w:rsidR="00675D29" w:rsidSect="007F7F1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6AD5CF" w14:textId="77777777" w:rsidR="007F7F1E" w:rsidRDefault="007F7F1E" w:rsidP="004F5E36">
      <w:r>
        <w:separator/>
      </w:r>
    </w:p>
  </w:endnote>
  <w:endnote w:type="continuationSeparator" w:id="0">
    <w:p w14:paraId="6AB6003B" w14:textId="77777777" w:rsidR="007F7F1E" w:rsidRDefault="007F7F1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9D388" w14:textId="77777777" w:rsidR="007F7F1E" w:rsidRDefault="007F7F1E" w:rsidP="004F5E36">
      <w:r>
        <w:separator/>
      </w:r>
    </w:p>
  </w:footnote>
  <w:footnote w:type="continuationSeparator" w:id="0">
    <w:p w14:paraId="0AC2D70F" w14:textId="77777777" w:rsidR="007F7F1E" w:rsidRDefault="007F7F1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F153F8F"/>
    <w:multiLevelType w:val="hybridMultilevel"/>
    <w:tmpl w:val="3C44682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438217E"/>
    <w:multiLevelType w:val="multilevel"/>
    <w:tmpl w:val="C250F41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1418"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3B561A8"/>
    <w:multiLevelType w:val="hybridMultilevel"/>
    <w:tmpl w:val="7D025658"/>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E81C7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2F6130B"/>
    <w:multiLevelType w:val="hybridMultilevel"/>
    <w:tmpl w:val="93DA8D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06385524">
    <w:abstractNumId w:val="11"/>
  </w:num>
  <w:num w:numId="2" w16cid:durableId="989334184">
    <w:abstractNumId w:val="8"/>
  </w:num>
  <w:num w:numId="3" w16cid:durableId="995377456">
    <w:abstractNumId w:val="3"/>
  </w:num>
  <w:num w:numId="4" w16cid:durableId="1702393064">
    <w:abstractNumId w:val="2"/>
  </w:num>
  <w:num w:numId="5" w16cid:durableId="1544441822">
    <w:abstractNumId w:val="1"/>
  </w:num>
  <w:num w:numId="6" w16cid:durableId="389615987">
    <w:abstractNumId w:val="0"/>
  </w:num>
  <w:num w:numId="7" w16cid:durableId="388961593">
    <w:abstractNumId w:val="9"/>
  </w:num>
  <w:num w:numId="8" w16cid:durableId="982807654">
    <w:abstractNumId w:val="7"/>
  </w:num>
  <w:num w:numId="9" w16cid:durableId="372122613">
    <w:abstractNumId w:val="6"/>
  </w:num>
  <w:num w:numId="10" w16cid:durableId="179514309">
    <w:abstractNumId w:val="5"/>
  </w:num>
  <w:num w:numId="11" w16cid:durableId="637272069">
    <w:abstractNumId w:val="4"/>
  </w:num>
  <w:num w:numId="12" w16cid:durableId="1646205360">
    <w:abstractNumId w:val="19"/>
  </w:num>
  <w:num w:numId="13" w16cid:durableId="265159808">
    <w:abstractNumId w:val="14"/>
  </w:num>
  <w:num w:numId="14" w16cid:durableId="571693720">
    <w:abstractNumId w:val="20"/>
  </w:num>
  <w:num w:numId="15" w16cid:durableId="2094661832">
    <w:abstractNumId w:val="22"/>
  </w:num>
  <w:num w:numId="16" w16cid:durableId="2060862867">
    <w:abstractNumId w:val="21"/>
  </w:num>
  <w:num w:numId="17" w16cid:durableId="320161029">
    <w:abstractNumId w:val="12"/>
  </w:num>
  <w:num w:numId="18" w16cid:durableId="1090470058">
    <w:abstractNumId w:val="14"/>
    <w:lvlOverride w:ilvl="0">
      <w:startOverride w:val="1"/>
    </w:lvlOverride>
  </w:num>
  <w:num w:numId="19" w16cid:durableId="1951471527">
    <w:abstractNumId w:val="18"/>
  </w:num>
  <w:num w:numId="20" w16cid:durableId="654258178">
    <w:abstractNumId w:val="17"/>
  </w:num>
  <w:num w:numId="21" w16cid:durableId="820002503">
    <w:abstractNumId w:val="16"/>
  </w:num>
  <w:num w:numId="22" w16cid:durableId="394938829">
    <w:abstractNumId w:val="15"/>
  </w:num>
  <w:num w:numId="23" w16cid:durableId="1191799343">
    <w:abstractNumId w:val="23"/>
  </w:num>
  <w:num w:numId="24" w16cid:durableId="1153371862">
    <w:abstractNumId w:val="13"/>
  </w:num>
  <w:num w:numId="25" w16cid:durableId="1498808834">
    <w:abstractNumId w:val="10"/>
  </w:num>
  <w:num w:numId="26" w16cid:durableId="10240196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91F"/>
    <w:rsid w:val="000117CB"/>
    <w:rsid w:val="00024DA9"/>
    <w:rsid w:val="0003148D"/>
    <w:rsid w:val="00031EEC"/>
    <w:rsid w:val="00035CF0"/>
    <w:rsid w:val="00037119"/>
    <w:rsid w:val="00037EF5"/>
    <w:rsid w:val="00051566"/>
    <w:rsid w:val="00055C08"/>
    <w:rsid w:val="00057163"/>
    <w:rsid w:val="000604DA"/>
    <w:rsid w:val="00062A9A"/>
    <w:rsid w:val="00065058"/>
    <w:rsid w:val="000654ED"/>
    <w:rsid w:val="0006799A"/>
    <w:rsid w:val="00071DCA"/>
    <w:rsid w:val="00074376"/>
    <w:rsid w:val="00077225"/>
    <w:rsid w:val="00077E1D"/>
    <w:rsid w:val="00082D28"/>
    <w:rsid w:val="00082F9E"/>
    <w:rsid w:val="00086C39"/>
    <w:rsid w:val="00087F15"/>
    <w:rsid w:val="00095708"/>
    <w:rsid w:val="000A03B2"/>
    <w:rsid w:val="000B0540"/>
    <w:rsid w:val="000B7CD9"/>
    <w:rsid w:val="000D0268"/>
    <w:rsid w:val="000D15BC"/>
    <w:rsid w:val="000D1F74"/>
    <w:rsid w:val="000D34BE"/>
    <w:rsid w:val="000E0F63"/>
    <w:rsid w:val="000E102F"/>
    <w:rsid w:val="000E36F1"/>
    <w:rsid w:val="000E3A73"/>
    <w:rsid w:val="000E414A"/>
    <w:rsid w:val="000E476C"/>
    <w:rsid w:val="000F093C"/>
    <w:rsid w:val="000F787B"/>
    <w:rsid w:val="00100F7E"/>
    <w:rsid w:val="00106B28"/>
    <w:rsid w:val="0011357A"/>
    <w:rsid w:val="001144AA"/>
    <w:rsid w:val="0012091F"/>
    <w:rsid w:val="0012338E"/>
    <w:rsid w:val="00126BC2"/>
    <w:rsid w:val="001308B6"/>
    <w:rsid w:val="0013121F"/>
    <w:rsid w:val="00131FE6"/>
    <w:rsid w:val="001322C3"/>
    <w:rsid w:val="0013263F"/>
    <w:rsid w:val="001331DF"/>
    <w:rsid w:val="00134DE4"/>
    <w:rsid w:val="0014034D"/>
    <w:rsid w:val="00142F2F"/>
    <w:rsid w:val="00143DFA"/>
    <w:rsid w:val="00144D16"/>
    <w:rsid w:val="00150E59"/>
    <w:rsid w:val="0015282E"/>
    <w:rsid w:val="00152DE3"/>
    <w:rsid w:val="00155BE4"/>
    <w:rsid w:val="00164702"/>
    <w:rsid w:val="00164CF9"/>
    <w:rsid w:val="001667A6"/>
    <w:rsid w:val="00180FBD"/>
    <w:rsid w:val="001845BC"/>
    <w:rsid w:val="001846F2"/>
    <w:rsid w:val="00184AD6"/>
    <w:rsid w:val="00187636"/>
    <w:rsid w:val="00191B1C"/>
    <w:rsid w:val="00196186"/>
    <w:rsid w:val="001963F6"/>
    <w:rsid w:val="00196E2E"/>
    <w:rsid w:val="001A13D5"/>
    <w:rsid w:val="001A256F"/>
    <w:rsid w:val="001A4AF7"/>
    <w:rsid w:val="001B0349"/>
    <w:rsid w:val="001B1E93"/>
    <w:rsid w:val="001B65C1"/>
    <w:rsid w:val="001C188D"/>
    <w:rsid w:val="001C684B"/>
    <w:rsid w:val="001C6C70"/>
    <w:rsid w:val="001C6E8E"/>
    <w:rsid w:val="001D0CFB"/>
    <w:rsid w:val="001D53FC"/>
    <w:rsid w:val="001D6DA4"/>
    <w:rsid w:val="001E1E21"/>
    <w:rsid w:val="001E3CE7"/>
    <w:rsid w:val="001F3913"/>
    <w:rsid w:val="001F42A5"/>
    <w:rsid w:val="001F74EB"/>
    <w:rsid w:val="001F7B9D"/>
    <w:rsid w:val="002006DA"/>
    <w:rsid w:val="00201C93"/>
    <w:rsid w:val="00204037"/>
    <w:rsid w:val="0020791D"/>
    <w:rsid w:val="00211E39"/>
    <w:rsid w:val="00212D8E"/>
    <w:rsid w:val="00213EB8"/>
    <w:rsid w:val="00215C49"/>
    <w:rsid w:val="002211E4"/>
    <w:rsid w:val="002224B4"/>
    <w:rsid w:val="002250AD"/>
    <w:rsid w:val="00235FA3"/>
    <w:rsid w:val="002376BF"/>
    <w:rsid w:val="002425B9"/>
    <w:rsid w:val="002428E0"/>
    <w:rsid w:val="002447EF"/>
    <w:rsid w:val="00251550"/>
    <w:rsid w:val="002521DD"/>
    <w:rsid w:val="00263B05"/>
    <w:rsid w:val="0027221A"/>
    <w:rsid w:val="00275B61"/>
    <w:rsid w:val="00280FAF"/>
    <w:rsid w:val="00282656"/>
    <w:rsid w:val="0028489F"/>
    <w:rsid w:val="002856E3"/>
    <w:rsid w:val="00292077"/>
    <w:rsid w:val="00296B83"/>
    <w:rsid w:val="00297EAB"/>
    <w:rsid w:val="002A5499"/>
    <w:rsid w:val="002A549A"/>
    <w:rsid w:val="002A72AA"/>
    <w:rsid w:val="002B4015"/>
    <w:rsid w:val="002B5624"/>
    <w:rsid w:val="002B78CE"/>
    <w:rsid w:val="002C0F11"/>
    <w:rsid w:val="002C2FB6"/>
    <w:rsid w:val="002D7D25"/>
    <w:rsid w:val="002E1DC5"/>
    <w:rsid w:val="002E5FA7"/>
    <w:rsid w:val="002F07D9"/>
    <w:rsid w:val="002F169E"/>
    <w:rsid w:val="002F2E78"/>
    <w:rsid w:val="002F3309"/>
    <w:rsid w:val="002F348F"/>
    <w:rsid w:val="002F67D6"/>
    <w:rsid w:val="003008CE"/>
    <w:rsid w:val="003009B7"/>
    <w:rsid w:val="00300E56"/>
    <w:rsid w:val="0030469C"/>
    <w:rsid w:val="00310ABB"/>
    <w:rsid w:val="00315D96"/>
    <w:rsid w:val="0032140F"/>
    <w:rsid w:val="00321CA6"/>
    <w:rsid w:val="00323763"/>
    <w:rsid w:val="00333123"/>
    <w:rsid w:val="00334C09"/>
    <w:rsid w:val="00342063"/>
    <w:rsid w:val="00342973"/>
    <w:rsid w:val="00352254"/>
    <w:rsid w:val="00364BF9"/>
    <w:rsid w:val="00367336"/>
    <w:rsid w:val="00367437"/>
    <w:rsid w:val="00367B72"/>
    <w:rsid w:val="003723D4"/>
    <w:rsid w:val="00375F63"/>
    <w:rsid w:val="003776A7"/>
    <w:rsid w:val="00381905"/>
    <w:rsid w:val="00384CC8"/>
    <w:rsid w:val="003871FD"/>
    <w:rsid w:val="00391A35"/>
    <w:rsid w:val="003A1066"/>
    <w:rsid w:val="003A1E30"/>
    <w:rsid w:val="003A2829"/>
    <w:rsid w:val="003A4A35"/>
    <w:rsid w:val="003A7D1C"/>
    <w:rsid w:val="003B304B"/>
    <w:rsid w:val="003B3146"/>
    <w:rsid w:val="003C1CA6"/>
    <w:rsid w:val="003C5B60"/>
    <w:rsid w:val="003C7891"/>
    <w:rsid w:val="003D0CE3"/>
    <w:rsid w:val="003D4061"/>
    <w:rsid w:val="003D6062"/>
    <w:rsid w:val="003E0EFA"/>
    <w:rsid w:val="003F015E"/>
    <w:rsid w:val="00400414"/>
    <w:rsid w:val="004040A4"/>
    <w:rsid w:val="0041446B"/>
    <w:rsid w:val="00415DA5"/>
    <w:rsid w:val="00440381"/>
    <w:rsid w:val="0044329C"/>
    <w:rsid w:val="0044675F"/>
    <w:rsid w:val="00453E24"/>
    <w:rsid w:val="00457456"/>
    <w:rsid w:val="004577FE"/>
    <w:rsid w:val="00457B9C"/>
    <w:rsid w:val="00460242"/>
    <w:rsid w:val="0046164A"/>
    <w:rsid w:val="004628D2"/>
    <w:rsid w:val="00462DCD"/>
    <w:rsid w:val="00463263"/>
    <w:rsid w:val="00463278"/>
    <w:rsid w:val="004648AD"/>
    <w:rsid w:val="0046665F"/>
    <w:rsid w:val="004703A9"/>
    <w:rsid w:val="00475DD7"/>
    <w:rsid w:val="004760DE"/>
    <w:rsid w:val="004763D7"/>
    <w:rsid w:val="004846B9"/>
    <w:rsid w:val="00486831"/>
    <w:rsid w:val="004974A1"/>
    <w:rsid w:val="004A004E"/>
    <w:rsid w:val="004A24CF"/>
    <w:rsid w:val="004B46E6"/>
    <w:rsid w:val="004B7D1D"/>
    <w:rsid w:val="004C3D1D"/>
    <w:rsid w:val="004C5073"/>
    <w:rsid w:val="004C7913"/>
    <w:rsid w:val="004D0A14"/>
    <w:rsid w:val="004E4DD6"/>
    <w:rsid w:val="004F154E"/>
    <w:rsid w:val="004F4329"/>
    <w:rsid w:val="004F5E36"/>
    <w:rsid w:val="005032CC"/>
    <w:rsid w:val="00503E7F"/>
    <w:rsid w:val="00507B47"/>
    <w:rsid w:val="00507BEF"/>
    <w:rsid w:val="00507CC9"/>
    <w:rsid w:val="005119A5"/>
    <w:rsid w:val="00513303"/>
    <w:rsid w:val="005278B7"/>
    <w:rsid w:val="00532016"/>
    <w:rsid w:val="005346C8"/>
    <w:rsid w:val="005414B2"/>
    <w:rsid w:val="00543038"/>
    <w:rsid w:val="00543E7D"/>
    <w:rsid w:val="00547A68"/>
    <w:rsid w:val="00550915"/>
    <w:rsid w:val="005531C9"/>
    <w:rsid w:val="0057050B"/>
    <w:rsid w:val="00570C43"/>
    <w:rsid w:val="005721D6"/>
    <w:rsid w:val="00572800"/>
    <w:rsid w:val="0057740D"/>
    <w:rsid w:val="00577C8D"/>
    <w:rsid w:val="00580DA1"/>
    <w:rsid w:val="005B2110"/>
    <w:rsid w:val="005B24D8"/>
    <w:rsid w:val="005B452A"/>
    <w:rsid w:val="005B61E6"/>
    <w:rsid w:val="005C0737"/>
    <w:rsid w:val="005C2AF1"/>
    <w:rsid w:val="005C4F4E"/>
    <w:rsid w:val="005C56A0"/>
    <w:rsid w:val="005C77E1"/>
    <w:rsid w:val="005D0C6A"/>
    <w:rsid w:val="005D5DB2"/>
    <w:rsid w:val="005D668A"/>
    <w:rsid w:val="005D6A2F"/>
    <w:rsid w:val="005E18B6"/>
    <w:rsid w:val="005E1A82"/>
    <w:rsid w:val="005E281B"/>
    <w:rsid w:val="005E28E3"/>
    <w:rsid w:val="005E794C"/>
    <w:rsid w:val="005F0A28"/>
    <w:rsid w:val="005F0E5E"/>
    <w:rsid w:val="005F0E68"/>
    <w:rsid w:val="005F4567"/>
    <w:rsid w:val="005F4661"/>
    <w:rsid w:val="005F5DAF"/>
    <w:rsid w:val="005F6202"/>
    <w:rsid w:val="005F69BF"/>
    <w:rsid w:val="00600535"/>
    <w:rsid w:val="00600F4B"/>
    <w:rsid w:val="00610CD6"/>
    <w:rsid w:val="00617033"/>
    <w:rsid w:val="00617AE7"/>
    <w:rsid w:val="00620DEE"/>
    <w:rsid w:val="00621F92"/>
    <w:rsid w:val="0062280A"/>
    <w:rsid w:val="00625639"/>
    <w:rsid w:val="00631406"/>
    <w:rsid w:val="00631A54"/>
    <w:rsid w:val="00631B33"/>
    <w:rsid w:val="00634358"/>
    <w:rsid w:val="00635416"/>
    <w:rsid w:val="0064184D"/>
    <w:rsid w:val="006422CC"/>
    <w:rsid w:val="0064479C"/>
    <w:rsid w:val="00645493"/>
    <w:rsid w:val="006460FE"/>
    <w:rsid w:val="00647860"/>
    <w:rsid w:val="006507F8"/>
    <w:rsid w:val="00652034"/>
    <w:rsid w:val="00660A30"/>
    <w:rsid w:val="00660E3E"/>
    <w:rsid w:val="0066104A"/>
    <w:rsid w:val="00662E74"/>
    <w:rsid w:val="00665323"/>
    <w:rsid w:val="0066699E"/>
    <w:rsid w:val="00675D29"/>
    <w:rsid w:val="00680C23"/>
    <w:rsid w:val="006844D3"/>
    <w:rsid w:val="00693766"/>
    <w:rsid w:val="006A081D"/>
    <w:rsid w:val="006A2BCC"/>
    <w:rsid w:val="006A3281"/>
    <w:rsid w:val="006B4888"/>
    <w:rsid w:val="006B637B"/>
    <w:rsid w:val="006C267A"/>
    <w:rsid w:val="006C2E45"/>
    <w:rsid w:val="006C359C"/>
    <w:rsid w:val="006C4DE9"/>
    <w:rsid w:val="006C5579"/>
    <w:rsid w:val="006C7C38"/>
    <w:rsid w:val="006D6685"/>
    <w:rsid w:val="006D6E8B"/>
    <w:rsid w:val="006E4C47"/>
    <w:rsid w:val="006E5E1D"/>
    <w:rsid w:val="006E65F6"/>
    <w:rsid w:val="006E6745"/>
    <w:rsid w:val="006E6FFE"/>
    <w:rsid w:val="006E737D"/>
    <w:rsid w:val="006F46AC"/>
    <w:rsid w:val="0070134E"/>
    <w:rsid w:val="00704B3D"/>
    <w:rsid w:val="007108F2"/>
    <w:rsid w:val="00713973"/>
    <w:rsid w:val="007159F1"/>
    <w:rsid w:val="00720A24"/>
    <w:rsid w:val="00732386"/>
    <w:rsid w:val="00734172"/>
    <w:rsid w:val="00734404"/>
    <w:rsid w:val="00734B57"/>
    <w:rsid w:val="0073514D"/>
    <w:rsid w:val="00736877"/>
    <w:rsid w:val="00742CC8"/>
    <w:rsid w:val="00742F74"/>
    <w:rsid w:val="007447F3"/>
    <w:rsid w:val="0075499F"/>
    <w:rsid w:val="007644B7"/>
    <w:rsid w:val="007661C8"/>
    <w:rsid w:val="007675EC"/>
    <w:rsid w:val="0077098D"/>
    <w:rsid w:val="00772CC2"/>
    <w:rsid w:val="00775A9C"/>
    <w:rsid w:val="00781E94"/>
    <w:rsid w:val="007915B4"/>
    <w:rsid w:val="007931FA"/>
    <w:rsid w:val="00794B58"/>
    <w:rsid w:val="007A41B7"/>
    <w:rsid w:val="007A4861"/>
    <w:rsid w:val="007A7BBA"/>
    <w:rsid w:val="007B0C50"/>
    <w:rsid w:val="007B2E04"/>
    <w:rsid w:val="007B48F9"/>
    <w:rsid w:val="007B5BA8"/>
    <w:rsid w:val="007C0EF3"/>
    <w:rsid w:val="007C1A43"/>
    <w:rsid w:val="007D121F"/>
    <w:rsid w:val="007E6F07"/>
    <w:rsid w:val="007E772A"/>
    <w:rsid w:val="007F7F1E"/>
    <w:rsid w:val="0080013E"/>
    <w:rsid w:val="00801965"/>
    <w:rsid w:val="00805FD6"/>
    <w:rsid w:val="00805FFA"/>
    <w:rsid w:val="00812BDF"/>
    <w:rsid w:val="00813288"/>
    <w:rsid w:val="008168FC"/>
    <w:rsid w:val="00817308"/>
    <w:rsid w:val="008223EA"/>
    <w:rsid w:val="00825DD9"/>
    <w:rsid w:val="008279AD"/>
    <w:rsid w:val="00830996"/>
    <w:rsid w:val="008345F1"/>
    <w:rsid w:val="0085640A"/>
    <w:rsid w:val="0086189A"/>
    <w:rsid w:val="00861EA3"/>
    <w:rsid w:val="0086294B"/>
    <w:rsid w:val="00862E84"/>
    <w:rsid w:val="00865B07"/>
    <w:rsid w:val="008667EA"/>
    <w:rsid w:val="0087637F"/>
    <w:rsid w:val="00876823"/>
    <w:rsid w:val="00892AD5"/>
    <w:rsid w:val="008942E7"/>
    <w:rsid w:val="008A1512"/>
    <w:rsid w:val="008B378B"/>
    <w:rsid w:val="008B5464"/>
    <w:rsid w:val="008C0ECC"/>
    <w:rsid w:val="008C2B16"/>
    <w:rsid w:val="008D32B9"/>
    <w:rsid w:val="008D433B"/>
    <w:rsid w:val="008E1994"/>
    <w:rsid w:val="008E566E"/>
    <w:rsid w:val="008E78C1"/>
    <w:rsid w:val="008F2FE0"/>
    <w:rsid w:val="008F5290"/>
    <w:rsid w:val="0090002D"/>
    <w:rsid w:val="0090159F"/>
    <w:rsid w:val="0090161A"/>
    <w:rsid w:val="00901EB6"/>
    <w:rsid w:val="00904C62"/>
    <w:rsid w:val="00910F7B"/>
    <w:rsid w:val="0091630C"/>
    <w:rsid w:val="00922BA8"/>
    <w:rsid w:val="00923C79"/>
    <w:rsid w:val="00924DAC"/>
    <w:rsid w:val="00924E40"/>
    <w:rsid w:val="009260C1"/>
    <w:rsid w:val="00927058"/>
    <w:rsid w:val="00927BFA"/>
    <w:rsid w:val="00942661"/>
    <w:rsid w:val="00942750"/>
    <w:rsid w:val="009450CE"/>
    <w:rsid w:val="009457B9"/>
    <w:rsid w:val="00946F46"/>
    <w:rsid w:val="00947179"/>
    <w:rsid w:val="0095164B"/>
    <w:rsid w:val="00954090"/>
    <w:rsid w:val="00956089"/>
    <w:rsid w:val="009566EE"/>
    <w:rsid w:val="009573E7"/>
    <w:rsid w:val="009576A5"/>
    <w:rsid w:val="00963E05"/>
    <w:rsid w:val="00967843"/>
    <w:rsid w:val="00967D54"/>
    <w:rsid w:val="00971028"/>
    <w:rsid w:val="00974EED"/>
    <w:rsid w:val="00976706"/>
    <w:rsid w:val="009819C8"/>
    <w:rsid w:val="00986DBA"/>
    <w:rsid w:val="009871AC"/>
    <w:rsid w:val="00987CB6"/>
    <w:rsid w:val="00993B84"/>
    <w:rsid w:val="00994B77"/>
    <w:rsid w:val="00996483"/>
    <w:rsid w:val="00996F5A"/>
    <w:rsid w:val="009A0B7A"/>
    <w:rsid w:val="009B041A"/>
    <w:rsid w:val="009B0632"/>
    <w:rsid w:val="009B1DDB"/>
    <w:rsid w:val="009B7E9F"/>
    <w:rsid w:val="009C37C3"/>
    <w:rsid w:val="009C7C86"/>
    <w:rsid w:val="009D241B"/>
    <w:rsid w:val="009D2FF7"/>
    <w:rsid w:val="009D41EB"/>
    <w:rsid w:val="009E3344"/>
    <w:rsid w:val="009E35BD"/>
    <w:rsid w:val="009E705C"/>
    <w:rsid w:val="009E7884"/>
    <w:rsid w:val="009E788A"/>
    <w:rsid w:val="009F0E08"/>
    <w:rsid w:val="009F11B4"/>
    <w:rsid w:val="009F2849"/>
    <w:rsid w:val="009F615D"/>
    <w:rsid w:val="00A01BF4"/>
    <w:rsid w:val="00A0299D"/>
    <w:rsid w:val="00A02D81"/>
    <w:rsid w:val="00A0304D"/>
    <w:rsid w:val="00A1763D"/>
    <w:rsid w:val="00A179EA"/>
    <w:rsid w:val="00A17CEC"/>
    <w:rsid w:val="00A27312"/>
    <w:rsid w:val="00A27EF0"/>
    <w:rsid w:val="00A30D22"/>
    <w:rsid w:val="00A335B7"/>
    <w:rsid w:val="00A3625C"/>
    <w:rsid w:val="00A42361"/>
    <w:rsid w:val="00A4595E"/>
    <w:rsid w:val="00A50B20"/>
    <w:rsid w:val="00A51390"/>
    <w:rsid w:val="00A57A3C"/>
    <w:rsid w:val="00A60D13"/>
    <w:rsid w:val="00A63907"/>
    <w:rsid w:val="00A66747"/>
    <w:rsid w:val="00A669CF"/>
    <w:rsid w:val="00A72745"/>
    <w:rsid w:val="00A76EFC"/>
    <w:rsid w:val="00A8055B"/>
    <w:rsid w:val="00A83041"/>
    <w:rsid w:val="00A85BEF"/>
    <w:rsid w:val="00A909B4"/>
    <w:rsid w:val="00A91010"/>
    <w:rsid w:val="00A91CB1"/>
    <w:rsid w:val="00A93C4B"/>
    <w:rsid w:val="00A953CE"/>
    <w:rsid w:val="00A97F29"/>
    <w:rsid w:val="00AA702E"/>
    <w:rsid w:val="00AB0964"/>
    <w:rsid w:val="00AB17A8"/>
    <w:rsid w:val="00AB3FA8"/>
    <w:rsid w:val="00AB44B2"/>
    <w:rsid w:val="00AB4E1D"/>
    <w:rsid w:val="00AB5011"/>
    <w:rsid w:val="00AB6693"/>
    <w:rsid w:val="00AB6985"/>
    <w:rsid w:val="00AC7368"/>
    <w:rsid w:val="00AD16B9"/>
    <w:rsid w:val="00AD2551"/>
    <w:rsid w:val="00AD27C9"/>
    <w:rsid w:val="00AE377D"/>
    <w:rsid w:val="00AF0EBA"/>
    <w:rsid w:val="00B02C8A"/>
    <w:rsid w:val="00B0517E"/>
    <w:rsid w:val="00B074E5"/>
    <w:rsid w:val="00B15DC8"/>
    <w:rsid w:val="00B17FBD"/>
    <w:rsid w:val="00B315A6"/>
    <w:rsid w:val="00B31813"/>
    <w:rsid w:val="00B323A0"/>
    <w:rsid w:val="00B33365"/>
    <w:rsid w:val="00B45CF8"/>
    <w:rsid w:val="00B478C5"/>
    <w:rsid w:val="00B54FFA"/>
    <w:rsid w:val="00B55F58"/>
    <w:rsid w:val="00B56927"/>
    <w:rsid w:val="00B57B36"/>
    <w:rsid w:val="00B57E6F"/>
    <w:rsid w:val="00B73C3B"/>
    <w:rsid w:val="00B82867"/>
    <w:rsid w:val="00B83FCD"/>
    <w:rsid w:val="00B8686D"/>
    <w:rsid w:val="00B93F69"/>
    <w:rsid w:val="00BA4AE2"/>
    <w:rsid w:val="00BA6F68"/>
    <w:rsid w:val="00BB1408"/>
    <w:rsid w:val="00BB1DDC"/>
    <w:rsid w:val="00BB37B6"/>
    <w:rsid w:val="00BC25D9"/>
    <w:rsid w:val="00BC30C9"/>
    <w:rsid w:val="00BC5819"/>
    <w:rsid w:val="00BD077D"/>
    <w:rsid w:val="00BD7EF6"/>
    <w:rsid w:val="00BE271A"/>
    <w:rsid w:val="00BE3E58"/>
    <w:rsid w:val="00BF159B"/>
    <w:rsid w:val="00BF673D"/>
    <w:rsid w:val="00BF7016"/>
    <w:rsid w:val="00BF72F6"/>
    <w:rsid w:val="00C003D4"/>
    <w:rsid w:val="00C01616"/>
    <w:rsid w:val="00C0162B"/>
    <w:rsid w:val="00C068ED"/>
    <w:rsid w:val="00C07869"/>
    <w:rsid w:val="00C143AC"/>
    <w:rsid w:val="00C15413"/>
    <w:rsid w:val="00C2156B"/>
    <w:rsid w:val="00C22E0C"/>
    <w:rsid w:val="00C242B0"/>
    <w:rsid w:val="00C345B1"/>
    <w:rsid w:val="00C350B6"/>
    <w:rsid w:val="00C35689"/>
    <w:rsid w:val="00C37A22"/>
    <w:rsid w:val="00C40142"/>
    <w:rsid w:val="00C4349E"/>
    <w:rsid w:val="00C47153"/>
    <w:rsid w:val="00C473BC"/>
    <w:rsid w:val="00C52C3C"/>
    <w:rsid w:val="00C57182"/>
    <w:rsid w:val="00C57863"/>
    <w:rsid w:val="00C63408"/>
    <w:rsid w:val="00C648D9"/>
    <w:rsid w:val="00C655FD"/>
    <w:rsid w:val="00C71329"/>
    <w:rsid w:val="00C75407"/>
    <w:rsid w:val="00C81B35"/>
    <w:rsid w:val="00C870A8"/>
    <w:rsid w:val="00C93FA5"/>
    <w:rsid w:val="00C94434"/>
    <w:rsid w:val="00C9533D"/>
    <w:rsid w:val="00C954B0"/>
    <w:rsid w:val="00CA0D75"/>
    <w:rsid w:val="00CA1839"/>
    <w:rsid w:val="00CA1C95"/>
    <w:rsid w:val="00CA51D2"/>
    <w:rsid w:val="00CA5A9C"/>
    <w:rsid w:val="00CB4080"/>
    <w:rsid w:val="00CC4C20"/>
    <w:rsid w:val="00CC50D6"/>
    <w:rsid w:val="00CC54AB"/>
    <w:rsid w:val="00CC684F"/>
    <w:rsid w:val="00CD3517"/>
    <w:rsid w:val="00CD5FE2"/>
    <w:rsid w:val="00CD6515"/>
    <w:rsid w:val="00CE0B94"/>
    <w:rsid w:val="00CE7C68"/>
    <w:rsid w:val="00CF0D3F"/>
    <w:rsid w:val="00CF414D"/>
    <w:rsid w:val="00CF499A"/>
    <w:rsid w:val="00D02B4C"/>
    <w:rsid w:val="00D02DD4"/>
    <w:rsid w:val="00D040C4"/>
    <w:rsid w:val="00D15B2D"/>
    <w:rsid w:val="00D17A32"/>
    <w:rsid w:val="00D22166"/>
    <w:rsid w:val="00D25097"/>
    <w:rsid w:val="00D27C78"/>
    <w:rsid w:val="00D33183"/>
    <w:rsid w:val="00D35C30"/>
    <w:rsid w:val="00D36CC8"/>
    <w:rsid w:val="00D43D6D"/>
    <w:rsid w:val="00D44955"/>
    <w:rsid w:val="00D465AB"/>
    <w:rsid w:val="00D46B7E"/>
    <w:rsid w:val="00D57C84"/>
    <w:rsid w:val="00D6057D"/>
    <w:rsid w:val="00D664F6"/>
    <w:rsid w:val="00D73031"/>
    <w:rsid w:val="00D74DFA"/>
    <w:rsid w:val="00D75365"/>
    <w:rsid w:val="00D8013D"/>
    <w:rsid w:val="00D82413"/>
    <w:rsid w:val="00D836C5"/>
    <w:rsid w:val="00D837F0"/>
    <w:rsid w:val="00D84576"/>
    <w:rsid w:val="00D85519"/>
    <w:rsid w:val="00D91B75"/>
    <w:rsid w:val="00D96E77"/>
    <w:rsid w:val="00DA1399"/>
    <w:rsid w:val="00DA1C1C"/>
    <w:rsid w:val="00DA24C6"/>
    <w:rsid w:val="00DA4D7B"/>
    <w:rsid w:val="00DB24F0"/>
    <w:rsid w:val="00DB6944"/>
    <w:rsid w:val="00DC3E29"/>
    <w:rsid w:val="00DC7871"/>
    <w:rsid w:val="00DD20ED"/>
    <w:rsid w:val="00DD4046"/>
    <w:rsid w:val="00DD7BA5"/>
    <w:rsid w:val="00DD7CEA"/>
    <w:rsid w:val="00DE264A"/>
    <w:rsid w:val="00DE7617"/>
    <w:rsid w:val="00DF3F71"/>
    <w:rsid w:val="00DF5072"/>
    <w:rsid w:val="00E012C1"/>
    <w:rsid w:val="00E02D18"/>
    <w:rsid w:val="00E041E7"/>
    <w:rsid w:val="00E07519"/>
    <w:rsid w:val="00E15196"/>
    <w:rsid w:val="00E163A2"/>
    <w:rsid w:val="00E23CA1"/>
    <w:rsid w:val="00E27D80"/>
    <w:rsid w:val="00E33090"/>
    <w:rsid w:val="00E33ACE"/>
    <w:rsid w:val="00E404CF"/>
    <w:rsid w:val="00E409A8"/>
    <w:rsid w:val="00E41F55"/>
    <w:rsid w:val="00E47CE4"/>
    <w:rsid w:val="00E50C12"/>
    <w:rsid w:val="00E562FE"/>
    <w:rsid w:val="00E60B61"/>
    <w:rsid w:val="00E622E2"/>
    <w:rsid w:val="00E65B91"/>
    <w:rsid w:val="00E67DDA"/>
    <w:rsid w:val="00E7209D"/>
    <w:rsid w:val="00E72EAD"/>
    <w:rsid w:val="00E7495A"/>
    <w:rsid w:val="00E76CA5"/>
    <w:rsid w:val="00E77223"/>
    <w:rsid w:val="00E8528B"/>
    <w:rsid w:val="00E85B94"/>
    <w:rsid w:val="00E90990"/>
    <w:rsid w:val="00E90C66"/>
    <w:rsid w:val="00E978D0"/>
    <w:rsid w:val="00EA4613"/>
    <w:rsid w:val="00EA7F91"/>
    <w:rsid w:val="00EB1523"/>
    <w:rsid w:val="00EB2DA1"/>
    <w:rsid w:val="00EB6950"/>
    <w:rsid w:val="00EC0E49"/>
    <w:rsid w:val="00EC101F"/>
    <w:rsid w:val="00EC1D9F"/>
    <w:rsid w:val="00EE000E"/>
    <w:rsid w:val="00EE0131"/>
    <w:rsid w:val="00EE17B0"/>
    <w:rsid w:val="00EE7C4C"/>
    <w:rsid w:val="00EF06D9"/>
    <w:rsid w:val="00EF3DB2"/>
    <w:rsid w:val="00EF4409"/>
    <w:rsid w:val="00F006FB"/>
    <w:rsid w:val="00F00739"/>
    <w:rsid w:val="00F057C5"/>
    <w:rsid w:val="00F10BC7"/>
    <w:rsid w:val="00F11847"/>
    <w:rsid w:val="00F23392"/>
    <w:rsid w:val="00F268E5"/>
    <w:rsid w:val="00F279BD"/>
    <w:rsid w:val="00F30927"/>
    <w:rsid w:val="00F30C64"/>
    <w:rsid w:val="00F31B78"/>
    <w:rsid w:val="00F32BA2"/>
    <w:rsid w:val="00F32CDB"/>
    <w:rsid w:val="00F36353"/>
    <w:rsid w:val="00F37599"/>
    <w:rsid w:val="00F45C70"/>
    <w:rsid w:val="00F47F11"/>
    <w:rsid w:val="00F565FE"/>
    <w:rsid w:val="00F60FE0"/>
    <w:rsid w:val="00F615A5"/>
    <w:rsid w:val="00F63A70"/>
    <w:rsid w:val="00F66E63"/>
    <w:rsid w:val="00F74B71"/>
    <w:rsid w:val="00F74FAF"/>
    <w:rsid w:val="00F7534E"/>
    <w:rsid w:val="00F8094B"/>
    <w:rsid w:val="00F8171E"/>
    <w:rsid w:val="00F82A66"/>
    <w:rsid w:val="00F92A91"/>
    <w:rsid w:val="00F95387"/>
    <w:rsid w:val="00FA0D4F"/>
    <w:rsid w:val="00FA21D0"/>
    <w:rsid w:val="00FA3CED"/>
    <w:rsid w:val="00FA5F5F"/>
    <w:rsid w:val="00FB730C"/>
    <w:rsid w:val="00FC2695"/>
    <w:rsid w:val="00FC3E03"/>
    <w:rsid w:val="00FC3FC1"/>
    <w:rsid w:val="00FC4337"/>
    <w:rsid w:val="00FC5458"/>
    <w:rsid w:val="00FE282A"/>
    <w:rsid w:val="00FF14B8"/>
    <w:rsid w:val="00FF38DA"/>
    <w:rsid w:val="00FF7807"/>
    <w:rsid w:val="00FF788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C003D4"/>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C003D4"/>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15282E"/>
    <w:rPr>
      <w:color w:val="666666"/>
    </w:rPr>
  </w:style>
  <w:style w:type="character" w:styleId="Menzionenonrisolta">
    <w:name w:val="Unresolved Mention"/>
    <w:basedOn w:val="Carpredefinitoparagrafo"/>
    <w:uiPriority w:val="99"/>
    <w:semiHidden/>
    <w:unhideWhenUsed/>
    <w:rsid w:val="00204037"/>
    <w:rPr>
      <w:color w:val="605E5C"/>
      <w:shd w:val="clear" w:color="auto" w:fill="E1DFDD"/>
    </w:rPr>
  </w:style>
  <w:style w:type="paragraph" w:styleId="Revisione">
    <w:name w:val="Revision"/>
    <w:hidden/>
    <w:uiPriority w:val="99"/>
    <w:semiHidden/>
    <w:rsid w:val="009E35BD"/>
    <w:pPr>
      <w:spacing w:after="0" w:line="240" w:lineRule="auto"/>
    </w:pPr>
    <w:rPr>
      <w:rFonts w:ascii="Arial" w:eastAsia="Times New Roman" w:hAnsi="Arial" w:cs="Times New Roman"/>
      <w:sz w:val="18"/>
      <w:szCs w:val="20"/>
      <w:lang w:val="en-GB"/>
    </w:rPr>
  </w:style>
  <w:style w:type="paragraph" w:customStyle="1" w:styleId="Stile1">
    <w:name w:val="Stile1"/>
    <w:basedOn w:val="Normale"/>
    <w:link w:val="Stile1Carattere"/>
    <w:qFormat/>
    <w:rsid w:val="00180FBD"/>
    <w:pPr>
      <w:tabs>
        <w:tab w:val="clear" w:pos="7100"/>
      </w:tabs>
      <w:spacing w:after="160" w:line="254" w:lineRule="auto"/>
      <w:jc w:val="left"/>
    </w:pPr>
    <w:rPr>
      <w:rFonts w:ascii="Times New Roman" w:eastAsiaTheme="minorHAnsi" w:hAnsi="Times New Roman" w:cstheme="minorBidi"/>
      <w:b/>
      <w:sz w:val="36"/>
      <w:szCs w:val="36"/>
      <w:lang w:val="en-US" w:eastAsia="it-IT"/>
    </w:rPr>
  </w:style>
  <w:style w:type="character" w:customStyle="1" w:styleId="Stile1Carattere">
    <w:name w:val="Stile1 Carattere"/>
    <w:basedOn w:val="Carpredefinitoparagrafo"/>
    <w:link w:val="Stile1"/>
    <w:rsid w:val="00180FBD"/>
    <w:rPr>
      <w:rFonts w:ascii="Times New Roman" w:hAnsi="Times New Roman"/>
      <w:b/>
      <w:sz w:val="36"/>
      <w:szCs w:val="36"/>
      <w:lang w:val="en-US" w:eastAsia="it-IT"/>
    </w:rPr>
  </w:style>
  <w:style w:type="paragraph" w:customStyle="1" w:styleId="CETReference-text">
    <w:name w:val="CET Reference-text"/>
    <w:rsid w:val="000B7CD9"/>
    <w:pPr>
      <w:spacing w:after="0" w:line="264" w:lineRule="auto"/>
      <w:ind w:left="284" w:hanging="284"/>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8078">
      <w:bodyDiv w:val="1"/>
      <w:marLeft w:val="0"/>
      <w:marRight w:val="0"/>
      <w:marTop w:val="0"/>
      <w:marBottom w:val="0"/>
      <w:divBdr>
        <w:top w:val="none" w:sz="0" w:space="0" w:color="auto"/>
        <w:left w:val="none" w:sz="0" w:space="0" w:color="auto"/>
        <w:bottom w:val="none" w:sz="0" w:space="0" w:color="auto"/>
        <w:right w:val="none" w:sz="0" w:space="0" w:color="auto"/>
      </w:divBdr>
    </w:div>
    <w:div w:id="212442405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6</Pages>
  <Words>4874</Words>
  <Characters>27784</Characters>
  <Application>Microsoft Office Word</Application>
  <DocSecurity>0</DocSecurity>
  <Lines>231</Lines>
  <Paragraphs>65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32593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Bruno Fabiano</cp:lastModifiedBy>
  <cp:revision>56</cp:revision>
  <cp:lastPrinted>2015-05-12T18:31:00Z</cp:lastPrinted>
  <dcterms:created xsi:type="dcterms:W3CDTF">2024-04-03T14:43:00Z</dcterms:created>
  <dcterms:modified xsi:type="dcterms:W3CDTF">2024-04-23T15:59:00Z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834f1b37-a758-3389-8618-319866962213</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